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82E5" w14:textId="15992B56" w:rsidR="00156B33" w:rsidRPr="00B838B9" w:rsidRDefault="0060243B" w:rsidP="00156B33">
      <w:pPr>
        <w:spacing w:line="240" w:lineRule="auto"/>
        <w:rPr>
          <w:rFonts w:cstheme="minorHAnsi"/>
          <w:color w:val="0D1A34"/>
          <w:sz w:val="36"/>
          <w:szCs w:val="40"/>
        </w:rPr>
      </w:pPr>
      <w:r w:rsidRPr="00B838B9">
        <w:rPr>
          <w:rFonts w:cstheme="minorHAnsi"/>
          <w:color w:val="0D1A34"/>
          <w:sz w:val="36"/>
          <w:szCs w:val="40"/>
        </w:rPr>
        <w:t>Ταμείο Ανάκαμψης &amp; Ανθεκτικότητας</w:t>
      </w:r>
    </w:p>
    <w:tbl>
      <w:tblPr>
        <w:tblpPr w:leftFromText="180" w:rightFromText="180" w:vertAnchor="text" w:tblpY="1"/>
        <w:tblOverlap w:val="never"/>
        <w:tblW w:w="3402" w:type="dxa"/>
        <w:tblCellSpacing w:w="7" w:type="dxa"/>
        <w:tblCellMar>
          <w:left w:w="0" w:type="dxa"/>
          <w:right w:w="0" w:type="dxa"/>
        </w:tblCellMar>
        <w:tblLook w:val="0000" w:firstRow="0" w:lastRow="0" w:firstColumn="0" w:lastColumn="0" w:noHBand="0" w:noVBand="0"/>
      </w:tblPr>
      <w:tblGrid>
        <w:gridCol w:w="3402"/>
      </w:tblGrid>
      <w:tr w:rsidR="00156B33" w:rsidRPr="00B838B9" w14:paraId="7889EE6D" w14:textId="77777777" w:rsidTr="00A95618">
        <w:trPr>
          <w:trHeight w:val="256"/>
          <w:tblCellSpacing w:w="7" w:type="dxa"/>
        </w:trPr>
        <w:tc>
          <w:tcPr>
            <w:tcW w:w="3374" w:type="dxa"/>
            <w:shd w:val="clear" w:color="auto" w:fill="FCB813"/>
            <w:vAlign w:val="bottom"/>
          </w:tcPr>
          <w:p w14:paraId="2D50318E" w14:textId="77777777" w:rsidR="00156B33" w:rsidRPr="00B838B9" w:rsidRDefault="00C704B4" w:rsidP="00156B33">
            <w:pPr>
              <w:spacing w:after="0"/>
              <w:rPr>
                <w:rFonts w:cstheme="minorHAnsi"/>
                <w:b/>
                <w:color w:val="0D1A34"/>
                <w:sz w:val="20"/>
                <w:szCs w:val="20"/>
              </w:rPr>
            </w:pPr>
            <w:r w:rsidRPr="00B838B9">
              <w:rPr>
                <w:rFonts w:cstheme="minorHAnsi"/>
                <w:b/>
                <w:color w:val="0D1A34"/>
                <w:sz w:val="20"/>
                <w:szCs w:val="20"/>
              </w:rPr>
              <w:t>Τίτλος</w:t>
            </w:r>
          </w:p>
        </w:tc>
      </w:tr>
    </w:tbl>
    <w:p w14:paraId="5E8CB445" w14:textId="1A12B1E9" w:rsidR="00F27704" w:rsidRPr="00C0446D" w:rsidRDefault="00156B33" w:rsidP="00F27704">
      <w:pPr>
        <w:jc w:val="both"/>
        <w:rPr>
          <w:rFonts w:cstheme="minorHAnsi"/>
          <w:b/>
          <w:bCs/>
          <w:sz w:val="24"/>
          <w:szCs w:val="24"/>
        </w:rPr>
      </w:pPr>
      <w:r w:rsidRPr="00B838B9">
        <w:rPr>
          <w:rFonts w:cstheme="minorHAnsi"/>
          <w:b/>
          <w:color w:val="0D1A34"/>
          <w:sz w:val="24"/>
          <w:szCs w:val="24"/>
        </w:rPr>
        <w:br w:type="textWrapping" w:clear="all"/>
      </w:r>
      <w:r w:rsidR="00C0446D" w:rsidRPr="00C0446D">
        <w:rPr>
          <w:b/>
          <w:bCs/>
        </w:rPr>
        <w:t>ΒΕΛΤΙΩΣΗ ΚΑΙ ΤΡΟΠΟΠΟΙΗΣΗ ΤΗΣ ΠΡΟΣΒΑΣΙΜΟΤΗΤΑΣ ΣΤΙΣ ΕΛΛΗΝΙΚΕΣ ΠΑΡΑΛΙΕΣ</w:t>
      </w:r>
    </w:p>
    <w:p w14:paraId="516EE808" w14:textId="77777777" w:rsidR="00156B33" w:rsidRPr="00B838B9" w:rsidRDefault="00156B33" w:rsidP="00156B33">
      <w:pPr>
        <w:shd w:val="clear" w:color="auto" w:fill="FCB813"/>
        <w:rPr>
          <w:rFonts w:cstheme="minorHAnsi"/>
          <w:color w:val="0D1A34"/>
          <w:sz w:val="20"/>
          <w:szCs w:val="20"/>
        </w:rPr>
      </w:pPr>
      <w:r w:rsidRPr="00B838B9">
        <w:rPr>
          <w:rFonts w:cstheme="minorHAnsi"/>
          <w:b/>
          <w:color w:val="0D1A34"/>
          <w:sz w:val="18"/>
          <w:szCs w:val="20"/>
        </w:rPr>
        <w:t xml:space="preserve">  </w:t>
      </w:r>
      <w:r w:rsidRPr="00B838B9">
        <w:rPr>
          <w:rFonts w:cstheme="minorHAnsi"/>
          <w:b/>
          <w:color w:val="0D1A34"/>
          <w:sz w:val="20"/>
          <w:szCs w:val="20"/>
        </w:rPr>
        <w:t>Σκοπός</w:t>
      </w:r>
    </w:p>
    <w:p w14:paraId="0834A834" w14:textId="77777777" w:rsidR="00C564EF" w:rsidRDefault="00C564EF" w:rsidP="00C564EF">
      <w:pPr>
        <w:autoSpaceDE w:val="0"/>
        <w:autoSpaceDN w:val="0"/>
        <w:adjustRightInd w:val="0"/>
        <w:spacing w:after="0" w:line="240" w:lineRule="auto"/>
        <w:rPr>
          <w:rFonts w:cstheme="minorHAnsi"/>
          <w:sz w:val="20"/>
          <w:szCs w:val="20"/>
        </w:rPr>
      </w:pPr>
      <w:r w:rsidRPr="00C564EF">
        <w:rPr>
          <w:rFonts w:cstheme="minorHAnsi"/>
          <w:sz w:val="20"/>
          <w:szCs w:val="20"/>
        </w:rPr>
        <w:t xml:space="preserve">Η παρούσα ενίσχυση στοχεύει στη βελτίωση και τροποποίηση της προσβασιμότητας στις ελληνικές παραλίες και των συναφών με αυτές εγκαταστάσεων, ώστε να εξασφαλίζεται η ασφαλής και εύκολη πρόσβαση στην παραλία και τη θάλασσα από όλους τους επισκέπτες. Με το έργο αυτό θα χρηματοδοτηθεί η ανάπτυξη παρεμβάσεων ημι-μόνιμων υποδομών σε παραλίες της χώρας, προκειμένου να βελτιωθεί η προσβασιμότητα ατόμων με κινητικά προβλήματα ή εμποδιζομένων ατόμων γενικότερα. </w:t>
      </w:r>
    </w:p>
    <w:p w14:paraId="23255267" w14:textId="77777777" w:rsidR="00C564EF" w:rsidRDefault="00C564EF" w:rsidP="00C564EF">
      <w:pPr>
        <w:autoSpaceDE w:val="0"/>
        <w:autoSpaceDN w:val="0"/>
        <w:adjustRightInd w:val="0"/>
        <w:spacing w:after="0" w:line="240" w:lineRule="auto"/>
        <w:rPr>
          <w:rFonts w:cstheme="minorHAnsi"/>
          <w:sz w:val="20"/>
          <w:szCs w:val="20"/>
        </w:rPr>
      </w:pPr>
      <w:r w:rsidRPr="00C564EF">
        <w:rPr>
          <w:rFonts w:cstheme="minorHAnsi"/>
          <w:sz w:val="20"/>
          <w:szCs w:val="20"/>
        </w:rPr>
        <w:t>Το έργο βασίζεται στην αξιοποίηση των αναπτυξιακών προοπτικών που παρουσιάζει το πλούσιο παραλιακό μέτωπο της Ελλάδας και έχει ως στόχο:</w:t>
      </w:r>
    </w:p>
    <w:p w14:paraId="797B0E9F" w14:textId="77777777" w:rsidR="00C564EF" w:rsidRDefault="00C564EF" w:rsidP="00C564EF">
      <w:pPr>
        <w:autoSpaceDE w:val="0"/>
        <w:autoSpaceDN w:val="0"/>
        <w:adjustRightInd w:val="0"/>
        <w:spacing w:after="0" w:line="240" w:lineRule="auto"/>
        <w:rPr>
          <w:rFonts w:cstheme="minorHAnsi"/>
          <w:sz w:val="20"/>
          <w:szCs w:val="20"/>
        </w:rPr>
      </w:pPr>
      <w:r w:rsidRPr="00C564EF">
        <w:rPr>
          <w:rFonts w:cstheme="minorHAnsi"/>
          <w:sz w:val="20"/>
          <w:szCs w:val="20"/>
        </w:rPr>
        <w:t xml:space="preserve"> - Τη συμβολή στην ανάπτυξη τουρισμού ειδικών απαιτήσεων στις παραθαλάσσιες περιοχές της χώρας και</w:t>
      </w:r>
    </w:p>
    <w:p w14:paraId="1727B2D9" w14:textId="69D708D7" w:rsidR="00C564EF" w:rsidRPr="00C564EF" w:rsidRDefault="00C564EF" w:rsidP="00C564EF">
      <w:pPr>
        <w:autoSpaceDE w:val="0"/>
        <w:autoSpaceDN w:val="0"/>
        <w:adjustRightInd w:val="0"/>
        <w:spacing w:after="0" w:line="240" w:lineRule="auto"/>
        <w:rPr>
          <w:rFonts w:cstheme="minorHAnsi"/>
          <w:sz w:val="20"/>
          <w:szCs w:val="20"/>
        </w:rPr>
      </w:pPr>
      <w:r w:rsidRPr="00C564EF">
        <w:rPr>
          <w:rFonts w:cstheme="minorHAnsi"/>
          <w:sz w:val="20"/>
          <w:szCs w:val="20"/>
        </w:rPr>
        <w:t xml:space="preserve"> - Την προσέλκυση επισκεπτών-ατόμων με αναπηρίες, καθώς και άλλων κατηγοριών εμποδιζόμενων ατόμων</w:t>
      </w:r>
    </w:p>
    <w:p w14:paraId="77F4A1C6" w14:textId="77777777" w:rsidR="00F27704" w:rsidRPr="00B838B9" w:rsidRDefault="00F27704" w:rsidP="00156B33">
      <w:pPr>
        <w:autoSpaceDE w:val="0"/>
        <w:autoSpaceDN w:val="0"/>
        <w:adjustRightInd w:val="0"/>
        <w:spacing w:after="0" w:line="240" w:lineRule="auto"/>
        <w:rPr>
          <w:rFonts w:cstheme="minorHAnsi"/>
          <w:sz w:val="20"/>
          <w:szCs w:val="20"/>
        </w:rPr>
      </w:pPr>
    </w:p>
    <w:p w14:paraId="7EEF2349" w14:textId="6518D125" w:rsidR="00156B33" w:rsidRPr="00B838B9" w:rsidRDefault="00156B33" w:rsidP="00156B33">
      <w:pPr>
        <w:shd w:val="clear" w:color="auto" w:fill="FCB813"/>
        <w:rPr>
          <w:rFonts w:cstheme="minorHAnsi"/>
          <w:b/>
          <w:sz w:val="20"/>
          <w:szCs w:val="20"/>
        </w:rPr>
      </w:pPr>
      <w:r w:rsidRPr="00B838B9">
        <w:rPr>
          <w:rFonts w:cstheme="minorHAnsi"/>
          <w:b/>
          <w:sz w:val="20"/>
          <w:szCs w:val="20"/>
        </w:rPr>
        <w:t xml:space="preserve">  Δικαιούχοι</w:t>
      </w:r>
      <w:r w:rsidR="00B53E7D" w:rsidRPr="00B838B9">
        <w:rPr>
          <w:rFonts w:cstheme="minorHAnsi"/>
          <w:b/>
          <w:sz w:val="20"/>
          <w:szCs w:val="20"/>
        </w:rPr>
        <w:t xml:space="preserve"> – Κριτήρια Επιλεξιμότητας</w:t>
      </w:r>
    </w:p>
    <w:p w14:paraId="634D9F7F" w14:textId="77777777" w:rsidR="00391CBD" w:rsidRPr="00391CBD" w:rsidRDefault="00391CBD" w:rsidP="00391CBD">
      <w:pPr>
        <w:autoSpaceDE w:val="0"/>
        <w:autoSpaceDN w:val="0"/>
        <w:adjustRightInd w:val="0"/>
        <w:spacing w:after="0" w:line="240" w:lineRule="auto"/>
        <w:rPr>
          <w:rFonts w:cstheme="minorHAnsi"/>
          <w:sz w:val="20"/>
          <w:szCs w:val="20"/>
        </w:rPr>
      </w:pPr>
      <w:r w:rsidRPr="00391CBD">
        <w:rPr>
          <w:rFonts w:cstheme="minorHAnsi"/>
          <w:sz w:val="20"/>
          <w:szCs w:val="20"/>
        </w:rPr>
        <w:t xml:space="preserve">Επιλέξιμοι για συμμετοχή στη Δράση κατόπιν αίτησής τους και σχετικής αξιολόγησης που θα ακολουθήσει, δύνανται να είναι, κατά περίπτωση οι ακόλουθοι φορείς διαχείρισης: </w:t>
      </w:r>
    </w:p>
    <w:p w14:paraId="1BC936BB" w14:textId="77777777" w:rsidR="00391CBD" w:rsidRPr="00391CBD" w:rsidRDefault="00391CBD" w:rsidP="00391CBD">
      <w:pPr>
        <w:autoSpaceDE w:val="0"/>
        <w:autoSpaceDN w:val="0"/>
        <w:adjustRightInd w:val="0"/>
        <w:spacing w:after="0" w:line="240" w:lineRule="auto"/>
        <w:rPr>
          <w:rFonts w:cstheme="minorHAnsi"/>
          <w:sz w:val="20"/>
          <w:szCs w:val="20"/>
        </w:rPr>
      </w:pPr>
      <w:r w:rsidRPr="00391CBD">
        <w:rPr>
          <w:rFonts w:cstheme="minorHAnsi"/>
          <w:sz w:val="20"/>
          <w:szCs w:val="20"/>
        </w:rPr>
        <w:t>● Εταιρεία Ακινήτων Δημοσίου (ΕΤΑΔ): Ο φορέας της παρούσας κατηγορίας αποτελεί εταιρεία διαχείρισης και αξιοποίησης της ιδιωτικής περιουσίας του Δημοσίου και αποτελεί νομικό πρόσωπο που έχει τη μορφή ανώνυμης εταιρείας (Α.Ε.) του Ν. 4548/2018.</w:t>
      </w:r>
    </w:p>
    <w:p w14:paraId="2FC93FB1" w14:textId="569D3C8C" w:rsidR="00391CBD" w:rsidRPr="00391CBD" w:rsidRDefault="00391CBD" w:rsidP="00391CBD">
      <w:pPr>
        <w:autoSpaceDE w:val="0"/>
        <w:autoSpaceDN w:val="0"/>
        <w:adjustRightInd w:val="0"/>
        <w:spacing w:after="0" w:line="240" w:lineRule="auto"/>
        <w:rPr>
          <w:rFonts w:cstheme="minorHAnsi"/>
          <w:sz w:val="20"/>
          <w:szCs w:val="20"/>
        </w:rPr>
      </w:pPr>
      <w:r w:rsidRPr="00391CBD">
        <w:rPr>
          <w:rFonts w:cstheme="minorHAnsi"/>
          <w:sz w:val="20"/>
          <w:szCs w:val="20"/>
        </w:rPr>
        <w:t xml:space="preserve">● ΟΤΑ α’ βαθμού (Δήμοι) </w:t>
      </w:r>
    </w:p>
    <w:p w14:paraId="3647C11B" w14:textId="11456F3D" w:rsidR="00B53E7D" w:rsidRDefault="00391CBD" w:rsidP="00391CBD">
      <w:pPr>
        <w:autoSpaceDE w:val="0"/>
        <w:autoSpaceDN w:val="0"/>
        <w:adjustRightInd w:val="0"/>
        <w:spacing w:after="0" w:line="240" w:lineRule="auto"/>
        <w:rPr>
          <w:rFonts w:cstheme="minorHAnsi"/>
          <w:sz w:val="20"/>
          <w:szCs w:val="20"/>
        </w:rPr>
      </w:pPr>
      <w:r w:rsidRPr="00391CBD">
        <w:rPr>
          <w:rFonts w:cstheme="minorHAnsi"/>
          <w:sz w:val="20"/>
          <w:szCs w:val="20"/>
        </w:rPr>
        <w:t>● Επιχειρήσεις: Για να είναι επιλέξιμος ο φορέας διαχείρισης της παρούσας κατηγορίας πρέπει να αποτελεί νομικό πρόσωπο που έχει τη μορφή είτε ανώνυμης εταιρείας (Α.Ε.) του Ν. 4548/2018 είτε προσωπικής εταιρείας (Ο.Ε./Ε.Ε) είτε ιδιωτικής κεφαλαιουχικής εταιρείας (Ι.Κ.Ε) του Ν.4072/2012,είτε εταιρείας περιορισμένης ευθύνης (ΕΠΕ) του Ν.3190/1955</w:t>
      </w:r>
    </w:p>
    <w:p w14:paraId="1E931856" w14:textId="1D5B961F" w:rsidR="00391CBD" w:rsidRDefault="00391CBD" w:rsidP="00391CBD">
      <w:pPr>
        <w:autoSpaceDE w:val="0"/>
        <w:autoSpaceDN w:val="0"/>
        <w:adjustRightInd w:val="0"/>
        <w:spacing w:after="0" w:line="240" w:lineRule="auto"/>
        <w:rPr>
          <w:rFonts w:cstheme="minorHAnsi"/>
          <w:sz w:val="20"/>
          <w:szCs w:val="20"/>
        </w:rPr>
      </w:pPr>
      <w:r>
        <w:rPr>
          <w:rFonts w:cstheme="minorHAnsi"/>
          <w:sz w:val="20"/>
          <w:szCs w:val="20"/>
        </w:rPr>
        <w:t xml:space="preserve">Ως κριτήριο επιλεξιμότητας ορίζεται η </w:t>
      </w:r>
      <w:r w:rsidRPr="00391CBD">
        <w:rPr>
          <w:rFonts w:cstheme="minorHAnsi"/>
          <w:sz w:val="20"/>
          <w:szCs w:val="20"/>
        </w:rPr>
        <w:t>νόμιμη σύσταση του δικαιούχου, η οποία  τεκμηριώνεται με τα δικαιολογητικά του Παραρτήματος Ι της προκήρυξης</w:t>
      </w:r>
    </w:p>
    <w:p w14:paraId="45F5AC16" w14:textId="77777777" w:rsidR="00391CBD" w:rsidRPr="00391CBD" w:rsidRDefault="00391CBD" w:rsidP="00391CBD">
      <w:pPr>
        <w:autoSpaceDE w:val="0"/>
        <w:autoSpaceDN w:val="0"/>
        <w:adjustRightInd w:val="0"/>
        <w:spacing w:after="0" w:line="240" w:lineRule="auto"/>
        <w:rPr>
          <w:rFonts w:cstheme="minorHAnsi"/>
          <w:sz w:val="20"/>
          <w:szCs w:val="20"/>
        </w:rPr>
      </w:pPr>
    </w:p>
    <w:p w14:paraId="27F83ACC" w14:textId="77777777" w:rsidR="00156B33" w:rsidRPr="00B838B9" w:rsidRDefault="00156B33" w:rsidP="00156B33">
      <w:pPr>
        <w:shd w:val="clear" w:color="auto" w:fill="FCB813"/>
        <w:rPr>
          <w:rFonts w:cstheme="minorHAnsi"/>
          <w:color w:val="0D1A34"/>
          <w:sz w:val="20"/>
          <w:szCs w:val="20"/>
        </w:rPr>
      </w:pPr>
      <w:r w:rsidRPr="00B838B9">
        <w:rPr>
          <w:rFonts w:cstheme="minorHAnsi"/>
          <w:b/>
          <w:color w:val="0D1A34"/>
          <w:sz w:val="18"/>
          <w:szCs w:val="20"/>
        </w:rPr>
        <w:t xml:space="preserve">  </w:t>
      </w:r>
      <w:r w:rsidRPr="00B838B9">
        <w:rPr>
          <w:rFonts w:cstheme="minorHAnsi"/>
          <w:b/>
          <w:color w:val="0D1A34"/>
          <w:sz w:val="20"/>
          <w:szCs w:val="20"/>
        </w:rPr>
        <w:t>Προϋπολογισμός &amp; ποσοστό χρηματοδότησης</w:t>
      </w:r>
    </w:p>
    <w:p w14:paraId="67914A69" w14:textId="46EDE11C" w:rsidR="00434372" w:rsidRPr="0076533A" w:rsidRDefault="00391CBD" w:rsidP="00401C25">
      <w:pPr>
        <w:autoSpaceDE w:val="0"/>
        <w:autoSpaceDN w:val="0"/>
        <w:adjustRightInd w:val="0"/>
        <w:spacing w:after="0" w:line="360" w:lineRule="auto"/>
        <w:rPr>
          <w:rFonts w:cstheme="minorHAnsi"/>
          <w:color w:val="0D1A34"/>
          <w:sz w:val="20"/>
          <w:szCs w:val="20"/>
        </w:rPr>
      </w:pPr>
      <w:r w:rsidRPr="0076533A">
        <w:rPr>
          <w:sz w:val="20"/>
          <w:szCs w:val="20"/>
        </w:rPr>
        <w:t xml:space="preserve">Η δημόσια ενίσχυση ανέρχεται σε </w:t>
      </w:r>
      <w:r w:rsidRPr="0076533A">
        <w:rPr>
          <w:b/>
          <w:bCs/>
          <w:sz w:val="20"/>
          <w:szCs w:val="20"/>
        </w:rPr>
        <w:t>17.136.800,00 €</w:t>
      </w:r>
      <w:r w:rsidRPr="0076533A">
        <w:rPr>
          <w:sz w:val="20"/>
          <w:szCs w:val="20"/>
        </w:rPr>
        <w:t xml:space="preserve"> και χρηματοδοτείται από το Ταμείο Ανάκαμψης και Ανθεκτικότητας για την περίοδο 2022-2025.</w:t>
      </w:r>
    </w:p>
    <w:p w14:paraId="60CBEAA3" w14:textId="28F07492" w:rsidR="00434372" w:rsidRPr="0076533A" w:rsidRDefault="00391CBD" w:rsidP="00401C25">
      <w:pPr>
        <w:autoSpaceDE w:val="0"/>
        <w:autoSpaceDN w:val="0"/>
        <w:adjustRightInd w:val="0"/>
        <w:spacing w:after="0" w:line="360" w:lineRule="auto"/>
        <w:rPr>
          <w:rFonts w:cstheme="minorHAnsi"/>
          <w:color w:val="0D1A34"/>
          <w:sz w:val="20"/>
          <w:szCs w:val="20"/>
        </w:rPr>
      </w:pPr>
      <w:r w:rsidRPr="0076533A">
        <w:rPr>
          <w:sz w:val="20"/>
          <w:szCs w:val="20"/>
        </w:rPr>
        <w:t>Τα όρια του αιτούμενου προϋπολογισμού κάθε αίτησης χρηματοδότησης ανά παραλία είναι τα ακόλουθα:</w:t>
      </w:r>
    </w:p>
    <w:tbl>
      <w:tblPr>
        <w:tblW w:w="7933" w:type="dxa"/>
        <w:tblLook w:val="04A0" w:firstRow="1" w:lastRow="0" w:firstColumn="1" w:lastColumn="0" w:noHBand="0" w:noVBand="1"/>
      </w:tblPr>
      <w:tblGrid>
        <w:gridCol w:w="4360"/>
        <w:gridCol w:w="3573"/>
      </w:tblGrid>
      <w:tr w:rsidR="00391CBD" w:rsidRPr="0076533A" w14:paraId="138EF34C" w14:textId="77777777" w:rsidTr="00391CBD">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7A5F" w14:textId="3B3C119C" w:rsidR="00391CBD" w:rsidRPr="0076533A" w:rsidRDefault="00391CBD" w:rsidP="00391CBD">
            <w:pPr>
              <w:spacing w:after="0" w:line="240" w:lineRule="auto"/>
              <w:jc w:val="center"/>
              <w:rPr>
                <w:rFonts w:ascii="Calibri" w:eastAsia="Times New Roman" w:hAnsi="Calibri" w:cs="Calibri"/>
                <w:b/>
                <w:bCs/>
                <w:color w:val="000000"/>
                <w:sz w:val="20"/>
                <w:szCs w:val="20"/>
                <w:lang w:eastAsia="el-GR"/>
              </w:rPr>
            </w:pPr>
            <w:r w:rsidRPr="0076533A">
              <w:rPr>
                <w:b/>
                <w:bCs/>
                <w:sz w:val="20"/>
                <w:szCs w:val="20"/>
              </w:rPr>
              <w:t>Δικαιούχοι</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14:paraId="317C5240" w14:textId="6802068E" w:rsidR="00391CBD" w:rsidRPr="0076533A" w:rsidRDefault="00391CBD" w:rsidP="00391CBD">
            <w:pPr>
              <w:spacing w:after="0" w:line="240" w:lineRule="auto"/>
              <w:jc w:val="center"/>
              <w:rPr>
                <w:rFonts w:ascii="Calibri" w:eastAsia="Times New Roman" w:hAnsi="Calibri" w:cs="Calibri"/>
                <w:b/>
                <w:bCs/>
                <w:color w:val="000000"/>
                <w:sz w:val="20"/>
                <w:szCs w:val="20"/>
                <w:lang w:eastAsia="el-GR"/>
              </w:rPr>
            </w:pPr>
            <w:r w:rsidRPr="0076533A">
              <w:rPr>
                <w:b/>
                <w:bCs/>
                <w:sz w:val="20"/>
                <w:szCs w:val="20"/>
              </w:rPr>
              <w:t>Ανώτατος αιτούμενος επιλέξιμος προϋπολογισμός ανά παραλία</w:t>
            </w:r>
          </w:p>
        </w:tc>
      </w:tr>
      <w:tr w:rsidR="00391CBD" w:rsidRPr="0076533A" w14:paraId="290D7E8C" w14:textId="77777777" w:rsidTr="00391CBD">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E1865B0" w14:textId="67E10BB4" w:rsidR="00391CBD" w:rsidRPr="0076533A" w:rsidRDefault="00391CBD" w:rsidP="000E386C">
            <w:pPr>
              <w:spacing w:after="0" w:line="240" w:lineRule="auto"/>
              <w:rPr>
                <w:rFonts w:ascii="Calibri" w:eastAsia="Times New Roman" w:hAnsi="Calibri" w:cs="Calibri"/>
                <w:color w:val="000000"/>
                <w:sz w:val="20"/>
                <w:szCs w:val="20"/>
                <w:lang w:eastAsia="el-GR"/>
              </w:rPr>
            </w:pPr>
            <w:r w:rsidRPr="0076533A">
              <w:rPr>
                <w:sz w:val="20"/>
                <w:szCs w:val="20"/>
              </w:rPr>
              <w:t>ΟΤΑ α’ βαθμού (Δήμοι)</w:t>
            </w:r>
          </w:p>
        </w:tc>
        <w:tc>
          <w:tcPr>
            <w:tcW w:w="3573" w:type="dxa"/>
            <w:tcBorders>
              <w:top w:val="nil"/>
              <w:left w:val="nil"/>
              <w:bottom w:val="single" w:sz="4" w:space="0" w:color="auto"/>
              <w:right w:val="single" w:sz="4" w:space="0" w:color="auto"/>
            </w:tcBorders>
            <w:shd w:val="clear" w:color="auto" w:fill="auto"/>
            <w:noWrap/>
            <w:vAlign w:val="bottom"/>
            <w:hideMark/>
          </w:tcPr>
          <w:p w14:paraId="3902068A" w14:textId="170742E5" w:rsidR="00391CBD" w:rsidRPr="0076533A" w:rsidRDefault="00391CBD" w:rsidP="000E386C">
            <w:pPr>
              <w:spacing w:after="0" w:line="240" w:lineRule="auto"/>
              <w:jc w:val="center"/>
              <w:rPr>
                <w:rFonts w:ascii="Calibri" w:eastAsia="Times New Roman" w:hAnsi="Calibri" w:cs="Calibri"/>
                <w:color w:val="000000"/>
                <w:sz w:val="20"/>
                <w:szCs w:val="20"/>
                <w:lang w:eastAsia="el-GR"/>
              </w:rPr>
            </w:pPr>
            <w:r w:rsidRPr="0076533A">
              <w:rPr>
                <w:sz w:val="20"/>
                <w:szCs w:val="20"/>
              </w:rPr>
              <w:t>70.000,00 Ευρώ</w:t>
            </w:r>
          </w:p>
        </w:tc>
      </w:tr>
      <w:tr w:rsidR="00391CBD" w:rsidRPr="0076533A" w14:paraId="1EE2E05C" w14:textId="77777777" w:rsidTr="00391CBD">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5BC9190" w14:textId="6CB98866" w:rsidR="00391CBD" w:rsidRPr="0076533A" w:rsidRDefault="00391CBD" w:rsidP="000E386C">
            <w:pPr>
              <w:spacing w:after="0" w:line="240" w:lineRule="auto"/>
              <w:rPr>
                <w:rFonts w:ascii="Calibri" w:eastAsia="Times New Roman" w:hAnsi="Calibri" w:cs="Calibri"/>
                <w:color w:val="000000"/>
                <w:sz w:val="20"/>
                <w:szCs w:val="20"/>
                <w:lang w:eastAsia="el-GR"/>
              </w:rPr>
            </w:pPr>
            <w:r w:rsidRPr="0076533A">
              <w:rPr>
                <w:sz w:val="20"/>
                <w:szCs w:val="20"/>
              </w:rPr>
              <w:t>ΕΤΑΔ ΑΕ</w:t>
            </w:r>
          </w:p>
        </w:tc>
        <w:tc>
          <w:tcPr>
            <w:tcW w:w="3573" w:type="dxa"/>
            <w:tcBorders>
              <w:top w:val="nil"/>
              <w:left w:val="nil"/>
              <w:bottom w:val="single" w:sz="4" w:space="0" w:color="auto"/>
              <w:right w:val="single" w:sz="4" w:space="0" w:color="auto"/>
            </w:tcBorders>
            <w:shd w:val="clear" w:color="auto" w:fill="auto"/>
            <w:noWrap/>
            <w:vAlign w:val="bottom"/>
            <w:hideMark/>
          </w:tcPr>
          <w:p w14:paraId="2E28E67A" w14:textId="6689D0A6" w:rsidR="00391CBD" w:rsidRPr="0076533A" w:rsidRDefault="00391CBD" w:rsidP="000E386C">
            <w:pPr>
              <w:spacing w:after="0" w:line="240" w:lineRule="auto"/>
              <w:jc w:val="center"/>
              <w:rPr>
                <w:rFonts w:ascii="Calibri" w:eastAsia="Times New Roman" w:hAnsi="Calibri" w:cs="Calibri"/>
                <w:color w:val="000000"/>
                <w:sz w:val="20"/>
                <w:szCs w:val="20"/>
                <w:lang w:eastAsia="el-GR"/>
              </w:rPr>
            </w:pPr>
            <w:r w:rsidRPr="0076533A">
              <w:rPr>
                <w:sz w:val="20"/>
                <w:szCs w:val="20"/>
              </w:rPr>
              <w:t>70.000,00 Ευρώ</w:t>
            </w:r>
          </w:p>
        </w:tc>
      </w:tr>
      <w:tr w:rsidR="00391CBD" w:rsidRPr="0076533A" w14:paraId="4BC65E57" w14:textId="77777777" w:rsidTr="00391CBD">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0C5FCF9" w14:textId="075B5D7C" w:rsidR="00391CBD" w:rsidRPr="0076533A" w:rsidRDefault="00391CBD" w:rsidP="000E386C">
            <w:pPr>
              <w:spacing w:after="0" w:line="240" w:lineRule="auto"/>
              <w:rPr>
                <w:rFonts w:ascii="Calibri" w:eastAsia="Times New Roman" w:hAnsi="Calibri" w:cs="Calibri"/>
                <w:color w:val="000000"/>
                <w:sz w:val="20"/>
                <w:szCs w:val="20"/>
                <w:lang w:eastAsia="el-GR"/>
              </w:rPr>
            </w:pPr>
            <w:r w:rsidRPr="0076533A">
              <w:rPr>
                <w:sz w:val="20"/>
                <w:szCs w:val="20"/>
              </w:rPr>
              <w:t>Επιχειρήσεις</w:t>
            </w:r>
          </w:p>
        </w:tc>
        <w:tc>
          <w:tcPr>
            <w:tcW w:w="3573" w:type="dxa"/>
            <w:tcBorders>
              <w:top w:val="nil"/>
              <w:left w:val="nil"/>
              <w:bottom w:val="single" w:sz="4" w:space="0" w:color="auto"/>
              <w:right w:val="single" w:sz="4" w:space="0" w:color="auto"/>
            </w:tcBorders>
            <w:shd w:val="clear" w:color="auto" w:fill="auto"/>
            <w:noWrap/>
            <w:vAlign w:val="bottom"/>
            <w:hideMark/>
          </w:tcPr>
          <w:p w14:paraId="46867DE0" w14:textId="375E3349" w:rsidR="00391CBD" w:rsidRPr="0076533A" w:rsidRDefault="00391CBD" w:rsidP="000E386C">
            <w:pPr>
              <w:spacing w:after="0" w:line="240" w:lineRule="auto"/>
              <w:jc w:val="center"/>
              <w:rPr>
                <w:rFonts w:ascii="Calibri" w:eastAsia="Times New Roman" w:hAnsi="Calibri" w:cs="Calibri"/>
                <w:color w:val="000000"/>
                <w:sz w:val="20"/>
                <w:szCs w:val="20"/>
                <w:lang w:eastAsia="el-GR"/>
              </w:rPr>
            </w:pPr>
            <w:r w:rsidRPr="0076533A">
              <w:rPr>
                <w:sz w:val="20"/>
                <w:szCs w:val="20"/>
              </w:rPr>
              <w:t>70.000,00 Ευρώ</w:t>
            </w:r>
          </w:p>
        </w:tc>
      </w:tr>
    </w:tbl>
    <w:p w14:paraId="249690DC" w14:textId="596BDC4D" w:rsidR="000E386C" w:rsidRPr="0076533A" w:rsidRDefault="000E386C" w:rsidP="00401C25">
      <w:pPr>
        <w:autoSpaceDE w:val="0"/>
        <w:autoSpaceDN w:val="0"/>
        <w:adjustRightInd w:val="0"/>
        <w:spacing w:after="0" w:line="360" w:lineRule="auto"/>
        <w:rPr>
          <w:rFonts w:cstheme="minorHAnsi"/>
          <w:color w:val="0D1A34"/>
          <w:sz w:val="20"/>
          <w:szCs w:val="20"/>
        </w:rPr>
      </w:pPr>
    </w:p>
    <w:p w14:paraId="19EF501D" w14:textId="0CE12FB8" w:rsidR="00F6055A" w:rsidRPr="0076533A" w:rsidRDefault="00F6055A" w:rsidP="00401C25">
      <w:pPr>
        <w:autoSpaceDE w:val="0"/>
        <w:autoSpaceDN w:val="0"/>
        <w:adjustRightInd w:val="0"/>
        <w:spacing w:after="0" w:line="360" w:lineRule="auto"/>
        <w:rPr>
          <w:rFonts w:cstheme="minorHAnsi"/>
          <w:color w:val="0D1A34"/>
          <w:sz w:val="20"/>
          <w:szCs w:val="20"/>
        </w:rPr>
      </w:pPr>
    </w:p>
    <w:p w14:paraId="35F06EC0" w14:textId="63D58B79" w:rsidR="00F6055A" w:rsidRDefault="00F6055A" w:rsidP="00401C25">
      <w:pPr>
        <w:autoSpaceDE w:val="0"/>
        <w:autoSpaceDN w:val="0"/>
        <w:adjustRightInd w:val="0"/>
        <w:spacing w:after="0" w:line="360" w:lineRule="auto"/>
        <w:rPr>
          <w:rFonts w:cstheme="minorHAnsi"/>
          <w:color w:val="0D1A34"/>
          <w:sz w:val="18"/>
          <w:szCs w:val="20"/>
        </w:rPr>
      </w:pPr>
    </w:p>
    <w:p w14:paraId="125484FD" w14:textId="77777777" w:rsidR="00F6055A" w:rsidRPr="00B838B9" w:rsidRDefault="00F6055A" w:rsidP="00401C25">
      <w:pPr>
        <w:autoSpaceDE w:val="0"/>
        <w:autoSpaceDN w:val="0"/>
        <w:adjustRightInd w:val="0"/>
        <w:spacing w:after="0" w:line="360" w:lineRule="auto"/>
        <w:rPr>
          <w:rFonts w:cstheme="minorHAnsi"/>
          <w:color w:val="0D1A34"/>
          <w:sz w:val="18"/>
          <w:szCs w:val="20"/>
        </w:rPr>
      </w:pPr>
    </w:p>
    <w:p w14:paraId="16B46258" w14:textId="3E75D833" w:rsidR="003C777F" w:rsidRDefault="003C777F" w:rsidP="00401C25">
      <w:pPr>
        <w:jc w:val="both"/>
        <w:rPr>
          <w:rFonts w:cstheme="minorHAnsi"/>
          <w:b/>
          <w:bCs/>
          <w:color w:val="0D1A34"/>
          <w:sz w:val="18"/>
          <w:szCs w:val="20"/>
        </w:rPr>
      </w:pPr>
    </w:p>
    <w:p w14:paraId="2B0F00B5" w14:textId="15AD349A" w:rsidR="00401C25" w:rsidRPr="00B838B9" w:rsidRDefault="00401C25" w:rsidP="00401C25">
      <w:pPr>
        <w:shd w:val="clear" w:color="auto" w:fill="FCB813"/>
        <w:rPr>
          <w:rFonts w:eastAsia="Calibri" w:cstheme="minorHAnsi"/>
          <w:color w:val="0D1A34"/>
          <w:sz w:val="20"/>
          <w:szCs w:val="20"/>
        </w:rPr>
      </w:pPr>
      <w:r w:rsidRPr="00B838B9">
        <w:rPr>
          <w:rFonts w:eastAsia="Calibri" w:cstheme="minorHAnsi"/>
          <w:b/>
          <w:color w:val="0D1A34"/>
          <w:sz w:val="18"/>
          <w:szCs w:val="20"/>
        </w:rPr>
        <w:t xml:space="preserve">  </w:t>
      </w:r>
      <w:r w:rsidRPr="00B838B9">
        <w:rPr>
          <w:rFonts w:eastAsia="Calibri" w:cstheme="minorHAnsi"/>
          <w:b/>
          <w:color w:val="0D1A34"/>
          <w:sz w:val="20"/>
          <w:szCs w:val="20"/>
        </w:rPr>
        <w:t xml:space="preserve">Επιλέξιμες </w:t>
      </w:r>
      <w:r>
        <w:rPr>
          <w:rFonts w:eastAsia="Calibri" w:cstheme="minorHAnsi"/>
          <w:b/>
          <w:color w:val="0D1A34"/>
          <w:sz w:val="20"/>
          <w:szCs w:val="20"/>
        </w:rPr>
        <w:t>Δαπάνες</w:t>
      </w:r>
    </w:p>
    <w:p w14:paraId="75A6ED94" w14:textId="77777777" w:rsidR="0076533A" w:rsidRPr="0076533A" w:rsidRDefault="0076533A" w:rsidP="0076533A">
      <w:pPr>
        <w:jc w:val="both"/>
        <w:rPr>
          <w:sz w:val="20"/>
          <w:szCs w:val="20"/>
        </w:rPr>
      </w:pPr>
      <w:r w:rsidRPr="0076533A">
        <w:rPr>
          <w:sz w:val="20"/>
          <w:szCs w:val="20"/>
        </w:rPr>
        <w:t xml:space="preserve">Οι επενδύσεις οφείλουν να έχουν εύλογο κόστος υλοποίησης και πρέπει να τεκμηριώνονται εγγράφως με σαφή, συγκεκριμένο και επικαιροποιημένο τρόπο στην υποβαλλόμενη οικονομοτεχνική μελέτη. Στο πλαίσιο της παρούσας πρόσκλησης κάθε δυνητικός δικαιούχος δύναται να αιτηθεί δαπάνες: </w:t>
      </w:r>
    </w:p>
    <w:p w14:paraId="1B693B31" w14:textId="77777777" w:rsidR="0076533A" w:rsidRPr="0076533A" w:rsidRDefault="0076533A" w:rsidP="0076533A">
      <w:pPr>
        <w:jc w:val="both"/>
        <w:rPr>
          <w:sz w:val="20"/>
          <w:szCs w:val="20"/>
        </w:rPr>
      </w:pPr>
      <w:r w:rsidRPr="0076533A">
        <w:rPr>
          <w:sz w:val="20"/>
          <w:szCs w:val="20"/>
        </w:rPr>
        <w:t xml:space="preserve">● για την κατασκευή μη μόνιμων ραμπών πρόσβασης στην παραλία </w:t>
      </w:r>
    </w:p>
    <w:p w14:paraId="27CAD4F9" w14:textId="77777777" w:rsidR="0076533A" w:rsidRPr="0076533A" w:rsidRDefault="0076533A" w:rsidP="0076533A">
      <w:pPr>
        <w:jc w:val="both"/>
        <w:rPr>
          <w:sz w:val="20"/>
          <w:szCs w:val="20"/>
        </w:rPr>
      </w:pPr>
      <w:r w:rsidRPr="0076533A">
        <w:rPr>
          <w:sz w:val="20"/>
          <w:szCs w:val="20"/>
        </w:rPr>
        <w:t>● για την προμήθεια μη μόνιμων βοηθητικών εγκαταστάσεων όπως:</w:t>
      </w:r>
    </w:p>
    <w:p w14:paraId="152CE3FC" w14:textId="5A1684BC" w:rsidR="0076533A" w:rsidRPr="0076533A" w:rsidRDefault="0076533A" w:rsidP="0076533A">
      <w:pPr>
        <w:jc w:val="both"/>
        <w:rPr>
          <w:sz w:val="20"/>
          <w:szCs w:val="20"/>
        </w:rPr>
      </w:pPr>
      <w:r w:rsidRPr="0076533A">
        <w:rPr>
          <w:rFonts w:ascii="Segoe UI Symbol" w:hAnsi="Segoe UI Symbol" w:cs="Segoe UI Symbol"/>
          <w:sz w:val="20"/>
          <w:szCs w:val="20"/>
        </w:rPr>
        <w:t>✔</w:t>
      </w:r>
      <w:r w:rsidRPr="0076533A">
        <w:rPr>
          <w:sz w:val="20"/>
          <w:szCs w:val="20"/>
        </w:rPr>
        <w:t xml:space="preserve"> λυόμενα αποδυτήρια </w:t>
      </w:r>
    </w:p>
    <w:p w14:paraId="1DCAAC5C" w14:textId="77777777" w:rsidR="0076533A" w:rsidRPr="0076533A" w:rsidRDefault="0076533A" w:rsidP="0076533A">
      <w:pPr>
        <w:jc w:val="both"/>
        <w:rPr>
          <w:sz w:val="20"/>
          <w:szCs w:val="20"/>
        </w:rPr>
      </w:pPr>
      <w:r w:rsidRPr="0076533A">
        <w:rPr>
          <w:rFonts w:ascii="Segoe UI Symbol" w:hAnsi="Segoe UI Symbol" w:cs="Segoe UI Symbol"/>
          <w:sz w:val="20"/>
          <w:szCs w:val="20"/>
        </w:rPr>
        <w:t>✔</w:t>
      </w:r>
      <w:r w:rsidRPr="0076533A">
        <w:rPr>
          <w:sz w:val="20"/>
          <w:szCs w:val="20"/>
        </w:rPr>
        <w:t xml:space="preserve"> φορητοί χώροι υγιεινής </w:t>
      </w:r>
    </w:p>
    <w:p w14:paraId="3C4A961B" w14:textId="77777777" w:rsidR="0076533A" w:rsidRPr="0076533A" w:rsidRDefault="0076533A" w:rsidP="0076533A">
      <w:pPr>
        <w:jc w:val="both"/>
        <w:rPr>
          <w:sz w:val="20"/>
          <w:szCs w:val="20"/>
        </w:rPr>
      </w:pPr>
      <w:r w:rsidRPr="0076533A">
        <w:rPr>
          <w:rFonts w:ascii="Segoe UI Symbol" w:hAnsi="Segoe UI Symbol" w:cs="Segoe UI Symbol"/>
          <w:sz w:val="20"/>
          <w:szCs w:val="20"/>
        </w:rPr>
        <w:t>✔</w:t>
      </w:r>
      <w:r w:rsidRPr="0076533A">
        <w:rPr>
          <w:sz w:val="20"/>
          <w:szCs w:val="20"/>
        </w:rPr>
        <w:t xml:space="preserve"> διάδρομοι (sea tracks) αποτελούμενοι από τμήματα κατάλληλου μήκους για εύκολη μεταφορά και αποθήκευση την χειμερινή περίοδο, </w:t>
      </w:r>
    </w:p>
    <w:p w14:paraId="4224D089" w14:textId="77777777" w:rsidR="0076533A" w:rsidRPr="0076533A" w:rsidRDefault="0076533A" w:rsidP="0076533A">
      <w:pPr>
        <w:jc w:val="both"/>
        <w:rPr>
          <w:sz w:val="20"/>
          <w:szCs w:val="20"/>
        </w:rPr>
      </w:pPr>
      <w:r w:rsidRPr="0076533A">
        <w:rPr>
          <w:sz w:val="20"/>
          <w:szCs w:val="20"/>
        </w:rPr>
        <w:t xml:space="preserve">● χώροι σκίασης/προστασίας των λουόμενων </w:t>
      </w:r>
    </w:p>
    <w:p w14:paraId="3444C053" w14:textId="77777777" w:rsidR="0076533A" w:rsidRPr="0076533A" w:rsidRDefault="0076533A" w:rsidP="0076533A">
      <w:pPr>
        <w:jc w:val="both"/>
        <w:rPr>
          <w:sz w:val="20"/>
          <w:szCs w:val="20"/>
        </w:rPr>
      </w:pPr>
      <w:r w:rsidRPr="0076533A">
        <w:rPr>
          <w:sz w:val="20"/>
          <w:szCs w:val="20"/>
        </w:rPr>
        <w:t xml:space="preserve">● προμήθεια πακέτου τηλεμετρίας και συσκευών συναγερμού </w:t>
      </w:r>
    </w:p>
    <w:p w14:paraId="3C63EFF1" w14:textId="77777777" w:rsidR="0076533A" w:rsidRPr="0076533A" w:rsidRDefault="0076533A" w:rsidP="0076533A">
      <w:pPr>
        <w:jc w:val="both"/>
        <w:rPr>
          <w:sz w:val="20"/>
          <w:szCs w:val="20"/>
        </w:rPr>
      </w:pPr>
      <w:r w:rsidRPr="0076533A">
        <w:rPr>
          <w:sz w:val="20"/>
          <w:szCs w:val="20"/>
        </w:rPr>
        <w:t xml:space="preserve">● ειδική σήμανση στις προσβάσιμες παραλίες κ.ά. </w:t>
      </w:r>
    </w:p>
    <w:p w14:paraId="27F632FE" w14:textId="4C92F23D" w:rsidR="00401C25" w:rsidRPr="0076533A" w:rsidRDefault="0076533A" w:rsidP="0076533A">
      <w:pPr>
        <w:jc w:val="both"/>
        <w:rPr>
          <w:sz w:val="20"/>
          <w:szCs w:val="20"/>
        </w:rPr>
      </w:pPr>
      <w:r w:rsidRPr="0076533A">
        <w:rPr>
          <w:sz w:val="20"/>
          <w:szCs w:val="20"/>
        </w:rPr>
        <w:t xml:space="preserve">Σε κάθε περίπτωση, οι κατηγορίες δαπανών που αναφέρονται παραπάνω είναι ενδεικτικές και όχι περιοριστικές. Κάθε δικαιούχος οφείλει να μεριμνήσει για την εξασφάλιση της πρόσβασης από το οδικό δίκτυο σε κάθε σημείο παρέμβασης/παραλία που περιλαμβάνεται στην αίτηση χρηματοδότησής του. Οι παρεμβάσεις θα πρέπει να είναι σύννομες με το ισχύον θεσμικό πλαίσιο περιβαλλοντικής και λοιπής σχετικής νομοθεσίας. Ο προμηθευόμενος εξοπλισμός στο σύνολό του θα πρέπει να φέρει τα κατάλληλα πιστοποιητικά ασφαλούς λειτουργίας και συμβατότητας με τα όρια ασφαλείας που επιβάλλονται από οδηγίες, κανονισμούς και το εθνικό πλαίσιο. Σε κάθε περιοχή παρέμβασης/παραλία πρέπει να τοποθετηθούν ενημερωτικέςπληροφοριακές πινακίδες για την ενημέρωση των επισκεπτών για τα σημεία της παραλίας που είναι προσβάσιμα, τους χώρους υγιεινής κ.ά. </w:t>
      </w:r>
    </w:p>
    <w:p w14:paraId="212D79A0" w14:textId="2F2551F8" w:rsidR="005C16D4" w:rsidRPr="00B838B9" w:rsidRDefault="00C53ED5" w:rsidP="00631CF8">
      <w:pPr>
        <w:shd w:val="clear" w:color="auto" w:fill="FCB813"/>
        <w:rPr>
          <w:rFonts w:eastAsia="Calibri" w:cstheme="minorHAnsi"/>
          <w:color w:val="0D1A34"/>
          <w:sz w:val="20"/>
          <w:szCs w:val="20"/>
        </w:rPr>
      </w:pPr>
      <w:r w:rsidRPr="00B838B9">
        <w:rPr>
          <w:rFonts w:eastAsia="Calibri" w:cstheme="minorHAnsi"/>
          <w:b/>
          <w:color w:val="0D1A34"/>
          <w:sz w:val="20"/>
          <w:szCs w:val="20"/>
        </w:rPr>
        <w:t>Προθεσμία και διάρκεια έργου</w:t>
      </w:r>
    </w:p>
    <w:p w14:paraId="0058E9C7" w14:textId="77777777" w:rsidR="0076533A" w:rsidRDefault="0076533A" w:rsidP="00156B33">
      <w:pPr>
        <w:spacing w:line="240" w:lineRule="auto"/>
      </w:pPr>
      <w:r>
        <w:t xml:space="preserve">Η περίοδος υποβολής των αιτήσεων ενίσχυσης και των φακέλων υποψηφιότητας επεκτείνεται μέχρι τις 31/05/2024 , ώρα 12:00. . </w:t>
      </w:r>
    </w:p>
    <w:p w14:paraId="3D9F116E" w14:textId="07A4F679" w:rsidR="00156B33" w:rsidRPr="00B838B9" w:rsidRDefault="0076533A" w:rsidP="00156B33">
      <w:pPr>
        <w:spacing w:line="240" w:lineRule="auto"/>
        <w:rPr>
          <w:rFonts w:eastAsia="Calibri" w:cstheme="minorHAnsi"/>
          <w:color w:val="0D1A34"/>
          <w:sz w:val="18"/>
          <w:szCs w:val="20"/>
          <w:lang w:eastAsia="el-GR"/>
        </w:rPr>
      </w:pPr>
      <w:r>
        <w:t>Η περίοδος υποβολής των προτάσεων δύναται να λήξει σε χρόνο ενωρίτερο της ανωτέρω προσδιοριζόμενης ημερομηνίας, σε περίπτωση εξάντλησης των διαθέσιμων πόρων.</w:t>
      </w:r>
    </w:p>
    <w:p w14:paraId="1A6C8919" w14:textId="77777777" w:rsidR="00C753EF" w:rsidRPr="00B838B9" w:rsidRDefault="00C753EF" w:rsidP="00C753EF">
      <w:pPr>
        <w:jc w:val="both"/>
        <w:rPr>
          <w:rFonts w:eastAsia="Calibri" w:cstheme="minorHAnsi"/>
          <w:color w:val="0D1A34"/>
          <w:sz w:val="18"/>
          <w:szCs w:val="20"/>
        </w:rPr>
      </w:pPr>
    </w:p>
    <w:p w14:paraId="50D43948" w14:textId="77777777" w:rsidR="00C53ED5" w:rsidRPr="00B838B9" w:rsidRDefault="00C53ED5" w:rsidP="00C53ED5">
      <w:pPr>
        <w:jc w:val="both"/>
        <w:rPr>
          <w:rFonts w:eastAsia="Calibri" w:cstheme="minorHAnsi"/>
          <w:color w:val="0D1A34"/>
          <w:sz w:val="18"/>
          <w:szCs w:val="20"/>
        </w:rPr>
      </w:pPr>
    </w:p>
    <w:sectPr w:rsidR="00C53ED5" w:rsidRPr="00B838B9" w:rsidSect="005A703B">
      <w:headerReference w:type="even" r:id="rId8"/>
      <w:headerReference w:type="default" r:id="rId9"/>
      <w:footerReference w:type="default" r:id="rId10"/>
      <w:headerReference w:type="first" r:id="rId11"/>
      <w:pgSz w:w="11906" w:h="16838"/>
      <w:pgMar w:top="1440" w:right="1800" w:bottom="1440" w:left="180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FE7E" w14:textId="77777777" w:rsidR="005062BB" w:rsidRDefault="005062BB" w:rsidP="001E20D2">
      <w:pPr>
        <w:spacing w:after="0" w:line="240" w:lineRule="auto"/>
      </w:pPr>
      <w:r>
        <w:separator/>
      </w:r>
    </w:p>
  </w:endnote>
  <w:endnote w:type="continuationSeparator" w:id="0">
    <w:p w14:paraId="3C0A767C" w14:textId="77777777" w:rsidR="005062BB" w:rsidRDefault="005062BB" w:rsidP="001E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491" w14:textId="77777777" w:rsidR="005A703B" w:rsidRDefault="00F92458" w:rsidP="005A703B">
    <w:pPr>
      <w:pStyle w:val="Footer"/>
      <w:pBdr>
        <w:top w:val="single" w:sz="8" w:space="1" w:color="17365D" w:themeColor="text2" w:themeShade="BF"/>
      </w:pBdr>
      <w:tabs>
        <w:tab w:val="left" w:pos="6705"/>
        <w:tab w:val="right" w:pos="8306"/>
      </w:tabs>
      <w:rPr>
        <w:lang w:val="en-US"/>
      </w:rPr>
    </w:pPr>
    <w:r>
      <w:rPr>
        <w:noProof/>
        <w:lang w:eastAsia="el-GR"/>
      </w:rPr>
      <mc:AlternateContent>
        <mc:Choice Requires="wps">
          <w:drawing>
            <wp:anchor distT="0" distB="0" distL="114300" distR="114300" simplePos="0" relativeHeight="251663360" behindDoc="0" locked="0" layoutInCell="1" allowOverlap="1" wp14:anchorId="39B61870" wp14:editId="19D44D6B">
              <wp:simplePos x="0" y="0"/>
              <wp:positionH relativeFrom="column">
                <wp:posOffset>2276475</wp:posOffset>
              </wp:positionH>
              <wp:positionV relativeFrom="paragraph">
                <wp:posOffset>116205</wp:posOffset>
              </wp:positionV>
              <wp:extent cx="1868170" cy="247650"/>
              <wp:effectExtent l="0" t="0" r="0" b="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247650"/>
                      </a:xfrm>
                      <a:prstGeom prst="rect">
                        <a:avLst/>
                      </a:prstGeom>
                      <a:solidFill>
                        <a:srgbClr val="FFFFFF"/>
                      </a:solidFill>
                      <a:ln w="9525">
                        <a:noFill/>
                        <a:miter lim="800000"/>
                        <a:headEnd/>
                        <a:tailEnd/>
                      </a:ln>
                    </wps:spPr>
                    <wps:txbx>
                      <w:txbxContent>
                        <w:p w14:paraId="500F8817" w14:textId="77777777" w:rsidR="005A703B" w:rsidRPr="00A554A4" w:rsidRDefault="005A703B" w:rsidP="008D17FC">
                          <w:pPr>
                            <w:spacing w:after="0" w:line="240" w:lineRule="auto"/>
                            <w:rPr>
                              <w:color w:val="365F91" w:themeColor="accent1" w:themeShade="BF"/>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61870" id="_x0000_t202" coordsize="21600,21600" o:spt="202" path="m,l,21600r21600,l21600,xe">
              <v:stroke joinstyle="miter"/>
              <v:path gradientshapeok="t" o:connecttype="rect"/>
            </v:shapetype>
            <v:shape id="Πλαίσιο κειμένου 2" o:spid="_x0000_s1026" type="#_x0000_t202" style="position:absolute;margin-left:179.25pt;margin-top:9.15pt;width:147.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" stroked="f">
              <v:textbox>
                <w:txbxContent>
                  <w:p w14:paraId="500F8817" w14:textId="77777777" w:rsidR="005A703B" w:rsidRPr="00A554A4" w:rsidRDefault="005A703B" w:rsidP="008D17FC">
                    <w:pPr>
                      <w:spacing w:after="0" w:line="240" w:lineRule="auto"/>
                      <w:rPr>
                        <w:color w:val="365F91" w:themeColor="accent1" w:themeShade="BF"/>
                        <w:sz w:val="18"/>
                        <w:szCs w:val="18"/>
                        <w:lang w:val="en-US"/>
                      </w:rPr>
                    </w:pPr>
                  </w:p>
                </w:txbxContent>
              </v:textbox>
            </v:shape>
          </w:pict>
        </mc:Fallback>
      </mc:AlternateContent>
    </w:r>
  </w:p>
  <w:p w14:paraId="436406C0" w14:textId="77777777" w:rsidR="005A703B" w:rsidRDefault="005A703B" w:rsidP="005A703B">
    <w:pPr>
      <w:pStyle w:val="Footer"/>
      <w:tabs>
        <w:tab w:val="left" w:pos="6705"/>
        <w:tab w:val="right" w:pos="8306"/>
      </w:tabs>
      <w:rPr>
        <w:lang w:val="en-US"/>
      </w:rPr>
    </w:pPr>
  </w:p>
  <w:p w14:paraId="6F63D90D" w14:textId="77777777" w:rsidR="005A703B" w:rsidRPr="005A703B" w:rsidRDefault="00F92458" w:rsidP="005A703B">
    <w:pPr>
      <w:pStyle w:val="Footer"/>
      <w:tabs>
        <w:tab w:val="left" w:pos="6705"/>
        <w:tab w:val="right" w:pos="8306"/>
      </w:tabs>
    </w:pPr>
    <w:r>
      <w:rPr>
        <w:noProof/>
        <w:lang w:eastAsia="el-GR"/>
      </w:rPr>
      <mc:AlternateContent>
        <mc:Choice Requires="wps">
          <w:drawing>
            <wp:anchor distT="0" distB="0" distL="114300" distR="114300" simplePos="0" relativeHeight="251662336" behindDoc="0" locked="0" layoutInCell="1" allowOverlap="1" wp14:anchorId="00AACC5B" wp14:editId="336E614D">
              <wp:simplePos x="0" y="0"/>
              <wp:positionH relativeFrom="column">
                <wp:posOffset>3800475</wp:posOffset>
              </wp:positionH>
              <wp:positionV relativeFrom="paragraph">
                <wp:posOffset>-309245</wp:posOffset>
              </wp:positionV>
              <wp:extent cx="1695450" cy="36195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61950"/>
                      </a:xfrm>
                      <a:prstGeom prst="rect">
                        <a:avLst/>
                      </a:prstGeom>
                      <a:solidFill>
                        <a:srgbClr val="FFFFFF"/>
                      </a:solidFill>
                      <a:ln w="9525">
                        <a:noFill/>
                        <a:miter lim="800000"/>
                        <a:headEnd/>
                        <a:tailEnd/>
                      </a:ln>
                    </wps:spPr>
                    <wps:txbx>
                      <w:txbxContent>
                        <w:p w14:paraId="25EBEEDC" w14:textId="77777777" w:rsidR="005A703B" w:rsidRPr="00A554A4" w:rsidRDefault="005A703B" w:rsidP="008D17FC">
                          <w:pPr>
                            <w:spacing w:after="0" w:line="240" w:lineRule="auto"/>
                            <w:rPr>
                              <w:b/>
                              <w:color w:val="365F91" w:themeColor="accent1" w:themeShade="BF"/>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ACC5B" id="Πλαίσιο κειμένου 4" o:spid="_x0000_s1027" type="#_x0000_t202" style="position:absolute;margin-left:299.25pt;margin-top:-24.35pt;width:13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" stroked="f">
              <v:textbox>
                <w:txbxContent>
                  <w:p w14:paraId="25EBEEDC" w14:textId="77777777" w:rsidR="005A703B" w:rsidRPr="00A554A4" w:rsidRDefault="005A703B" w:rsidP="008D17FC">
                    <w:pPr>
                      <w:spacing w:after="0" w:line="240" w:lineRule="auto"/>
                      <w:rPr>
                        <w:b/>
                        <w:color w:val="365F91" w:themeColor="accent1" w:themeShade="BF"/>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0814" w14:textId="77777777" w:rsidR="005062BB" w:rsidRDefault="005062BB" w:rsidP="001E20D2">
      <w:pPr>
        <w:spacing w:after="0" w:line="240" w:lineRule="auto"/>
      </w:pPr>
      <w:r>
        <w:separator/>
      </w:r>
    </w:p>
  </w:footnote>
  <w:footnote w:type="continuationSeparator" w:id="0">
    <w:p w14:paraId="52EA2409" w14:textId="77777777" w:rsidR="005062BB" w:rsidRDefault="005062BB" w:rsidP="001E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AB75" w14:textId="77777777" w:rsidR="002662AB" w:rsidRDefault="00B06D8E">
    <w:pPr>
      <w:pStyle w:val="Header"/>
    </w:pPr>
    <w:r>
      <w:rPr>
        <w:noProof/>
        <w:lang w:val="en-US"/>
      </w:rPr>
      <w:pict w14:anchorId="23C87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1" o:spid="_x0000_s2060" type="#_x0000_t75" style="position:absolute;margin-left:0;margin-top:0;width:415.1pt;height:415.1pt;z-index:-251657216;mso-position-horizontal:center;mso-position-horizontal-relative:margin;mso-position-vertical:center;mso-position-vertical-relative:margin" o:allowincell="f">
          <v:imagedata r:id="rId1" o:title="logo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9300" w14:textId="77777777" w:rsidR="002662AB" w:rsidRPr="00AB4688" w:rsidRDefault="00B06D8E" w:rsidP="00AB4688">
    <w:pPr>
      <w:pStyle w:val="Header"/>
    </w:pPr>
    <w:r>
      <w:rPr>
        <w:noProof/>
        <w:lang w:val="en-US"/>
      </w:rPr>
      <w:pict w14:anchorId="5D1A5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2" o:spid="_x0000_s2061" type="#_x0000_t75" style="position:absolute;margin-left:0;margin-top:0;width:415.1pt;height:415.1pt;z-index:-251656192;mso-position-horizontal:center;mso-position-horizontal-relative:margin;mso-position-vertical:center;mso-position-vertical-relative:margin" o:allowincell="f">
          <v:imagedata r:id="rId1" o:title="logo222"/>
          <w10:wrap anchorx="margin" anchory="margin"/>
        </v:shape>
      </w:pict>
    </w:r>
    <w:r w:rsidR="002662AB">
      <w:rPr>
        <w:noProof/>
        <w:lang w:eastAsia="el-GR"/>
      </w:rPr>
      <w:drawing>
        <wp:inline distT="0" distB="0" distL="0" distR="0" wp14:anchorId="571CA9D3" wp14:editId="01ABDFD1">
          <wp:extent cx="2218055" cy="11143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eader.png"/>
                  <pic:cNvPicPr/>
                </pic:nvPicPr>
                <pic:blipFill>
                  <a:blip r:embed="rId2">
                    <a:extLst>
                      <a:ext uri="{28A0092B-C50C-407E-A947-70E740481C1C}">
                        <a14:useLocalDpi xmlns:a14="http://schemas.microsoft.com/office/drawing/2010/main" val="0"/>
                      </a:ext>
                    </a:extLst>
                  </a:blip>
                  <a:stretch>
                    <a:fillRect/>
                  </a:stretch>
                </pic:blipFill>
                <pic:spPr>
                  <a:xfrm>
                    <a:off x="0" y="0"/>
                    <a:ext cx="2258752" cy="11348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BCC8" w14:textId="77777777" w:rsidR="002662AB" w:rsidRDefault="00B06D8E">
    <w:pPr>
      <w:pStyle w:val="Header"/>
    </w:pPr>
    <w:r>
      <w:rPr>
        <w:noProof/>
        <w:lang w:val="en-US"/>
      </w:rPr>
      <w:pict w14:anchorId="2C97A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0" o:spid="_x0000_s2059" type="#_x0000_t75" style="position:absolute;margin-left:0;margin-top:0;width:415.1pt;height:415.1pt;z-index:-251658240;mso-position-horizontal:center;mso-position-horizontal-relative:margin;mso-position-vertical:center;mso-position-vertical-relative:margin" o:allowincell="f">
          <v:imagedata r:id="rId1" o:title="logo2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22"/>
    <w:multiLevelType w:val="hybridMultilevel"/>
    <w:tmpl w:val="77903F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EC71A2"/>
    <w:multiLevelType w:val="hybridMultilevel"/>
    <w:tmpl w:val="97505C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143A33"/>
    <w:multiLevelType w:val="hybridMultilevel"/>
    <w:tmpl w:val="9ECA18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53E170D"/>
    <w:multiLevelType w:val="hybridMultilevel"/>
    <w:tmpl w:val="E8A2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78E1"/>
    <w:multiLevelType w:val="hybridMultilevel"/>
    <w:tmpl w:val="05CCD1D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6E87502"/>
    <w:multiLevelType w:val="hybridMultilevel"/>
    <w:tmpl w:val="31329A7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C8F4F6A"/>
    <w:multiLevelType w:val="hybridMultilevel"/>
    <w:tmpl w:val="95FA10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3147054"/>
    <w:multiLevelType w:val="hybridMultilevel"/>
    <w:tmpl w:val="1B981E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4190BF1"/>
    <w:multiLevelType w:val="hybridMultilevel"/>
    <w:tmpl w:val="573ABF8E"/>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6F2EAE"/>
    <w:multiLevelType w:val="hybridMultilevel"/>
    <w:tmpl w:val="ED1620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6178AB"/>
    <w:multiLevelType w:val="hybridMultilevel"/>
    <w:tmpl w:val="2702F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0C063D"/>
    <w:multiLevelType w:val="hybridMultilevel"/>
    <w:tmpl w:val="FFA630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912627E"/>
    <w:multiLevelType w:val="hybridMultilevel"/>
    <w:tmpl w:val="826E34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096796"/>
    <w:multiLevelType w:val="hybridMultilevel"/>
    <w:tmpl w:val="454863C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E0C3120"/>
    <w:multiLevelType w:val="hybridMultilevel"/>
    <w:tmpl w:val="C5EC98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EA05E65"/>
    <w:multiLevelType w:val="hybridMultilevel"/>
    <w:tmpl w:val="3E74646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BA2319"/>
    <w:multiLevelType w:val="hybridMultilevel"/>
    <w:tmpl w:val="1B00409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04C183C"/>
    <w:multiLevelType w:val="hybridMultilevel"/>
    <w:tmpl w:val="C6B24E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9C21A9"/>
    <w:multiLevelType w:val="hybridMultilevel"/>
    <w:tmpl w:val="3FA4C4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A4068F3"/>
    <w:multiLevelType w:val="hybridMultilevel"/>
    <w:tmpl w:val="E8CA2A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B5E57CC"/>
    <w:multiLevelType w:val="hybridMultilevel"/>
    <w:tmpl w:val="7F625790"/>
    <w:lvl w:ilvl="0" w:tplc="04080001">
      <w:start w:val="1"/>
      <w:numFmt w:val="bullet"/>
      <w:lvlText w:val=""/>
      <w:lvlJc w:val="left"/>
      <w:pPr>
        <w:ind w:left="776" w:hanging="360"/>
      </w:pPr>
      <w:rPr>
        <w:rFonts w:ascii="Symbol" w:hAnsi="Symbol" w:hint="default"/>
      </w:rPr>
    </w:lvl>
    <w:lvl w:ilvl="1" w:tplc="04080003">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21" w15:restartNumberingAfterBreak="0">
    <w:nsid w:val="3C36158B"/>
    <w:multiLevelType w:val="hybridMultilevel"/>
    <w:tmpl w:val="37308D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E546FD"/>
    <w:multiLevelType w:val="hybridMultilevel"/>
    <w:tmpl w:val="18F037C6"/>
    <w:lvl w:ilvl="0" w:tplc="F6B635F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432F1210"/>
    <w:multiLevelType w:val="hybridMultilevel"/>
    <w:tmpl w:val="7014520C"/>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24" w15:restartNumberingAfterBreak="0">
    <w:nsid w:val="4E6D6B97"/>
    <w:multiLevelType w:val="hybridMultilevel"/>
    <w:tmpl w:val="C922D1D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2AD062E"/>
    <w:multiLevelType w:val="hybridMultilevel"/>
    <w:tmpl w:val="FF9A5D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5B1242E"/>
    <w:multiLevelType w:val="hybridMultilevel"/>
    <w:tmpl w:val="5F8AC052"/>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27" w15:restartNumberingAfterBreak="0">
    <w:nsid w:val="5AFF1F3D"/>
    <w:multiLevelType w:val="hybridMultilevel"/>
    <w:tmpl w:val="F814C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B1A2CAF"/>
    <w:multiLevelType w:val="hybridMultilevel"/>
    <w:tmpl w:val="AEBE36F2"/>
    <w:lvl w:ilvl="0" w:tplc="61CEB03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D35D71"/>
    <w:multiLevelType w:val="multilevel"/>
    <w:tmpl w:val="13AE80B4"/>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C0039"/>
    <w:multiLevelType w:val="hybridMultilevel"/>
    <w:tmpl w:val="995E3B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3F58E7"/>
    <w:multiLevelType w:val="hybridMultilevel"/>
    <w:tmpl w:val="D9AEA2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8D17A19"/>
    <w:multiLevelType w:val="hybridMultilevel"/>
    <w:tmpl w:val="C1C065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69F51FFA"/>
    <w:multiLevelType w:val="hybridMultilevel"/>
    <w:tmpl w:val="44F025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A38F2"/>
    <w:multiLevelType w:val="hybridMultilevel"/>
    <w:tmpl w:val="B90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70BC0"/>
    <w:multiLevelType w:val="multilevel"/>
    <w:tmpl w:val="CF9AFF5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DA2270"/>
    <w:multiLevelType w:val="hybridMultilevel"/>
    <w:tmpl w:val="CBD64908"/>
    <w:lvl w:ilvl="0" w:tplc="0408000D">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7" w15:restartNumberingAfterBreak="0">
    <w:nsid w:val="74EA0065"/>
    <w:multiLevelType w:val="hybridMultilevel"/>
    <w:tmpl w:val="E95AC6FE"/>
    <w:lvl w:ilvl="0" w:tplc="B8BA35C4">
      <w:start w:val="10"/>
      <w:numFmt w:val="lowerRoman"/>
      <w:lvlText w:val="%1."/>
      <w:lvlJc w:val="left"/>
      <w:pPr>
        <w:ind w:left="1080" w:hanging="72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5657AAB"/>
    <w:multiLevelType w:val="hybridMultilevel"/>
    <w:tmpl w:val="FBDE3C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6527D61"/>
    <w:multiLevelType w:val="hybridMultilevel"/>
    <w:tmpl w:val="9D3EEC04"/>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0" w15:restartNumberingAfterBreak="0">
    <w:nsid w:val="77747C96"/>
    <w:multiLevelType w:val="hybridMultilevel"/>
    <w:tmpl w:val="946A1B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CC3250"/>
    <w:multiLevelType w:val="hybridMultilevel"/>
    <w:tmpl w:val="7F7AF1DA"/>
    <w:lvl w:ilvl="0" w:tplc="43F2FD7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D02FD3"/>
    <w:multiLevelType w:val="hybridMultilevel"/>
    <w:tmpl w:val="C264F428"/>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3" w15:restartNumberingAfterBreak="0">
    <w:nsid w:val="78B91FEE"/>
    <w:multiLevelType w:val="hybridMultilevel"/>
    <w:tmpl w:val="C8E0BC80"/>
    <w:lvl w:ilvl="0" w:tplc="D7485D96">
      <w:start w:val="6"/>
      <w:numFmt w:val="lowerRoman"/>
      <w:lvlText w:val="%1."/>
      <w:lvlJc w:val="left"/>
      <w:pPr>
        <w:ind w:left="1080" w:hanging="72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E57A11"/>
    <w:multiLevelType w:val="hybridMultilevel"/>
    <w:tmpl w:val="57106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D033F99"/>
    <w:multiLevelType w:val="multilevel"/>
    <w:tmpl w:val="395E5AF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3"/>
        <w:szCs w:val="13"/>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0132067">
    <w:abstractNumId w:val="38"/>
  </w:num>
  <w:num w:numId="2" w16cid:durableId="1944725153">
    <w:abstractNumId w:val="11"/>
  </w:num>
  <w:num w:numId="3" w16cid:durableId="2101948977">
    <w:abstractNumId w:val="7"/>
  </w:num>
  <w:num w:numId="4" w16cid:durableId="1386946498">
    <w:abstractNumId w:val="18"/>
  </w:num>
  <w:num w:numId="5" w16cid:durableId="1565339486">
    <w:abstractNumId w:val="14"/>
  </w:num>
  <w:num w:numId="6" w16cid:durableId="569540095">
    <w:abstractNumId w:val="28"/>
  </w:num>
  <w:num w:numId="7" w16cid:durableId="1165316506">
    <w:abstractNumId w:val="6"/>
  </w:num>
  <w:num w:numId="8" w16cid:durableId="716703558">
    <w:abstractNumId w:val="34"/>
  </w:num>
  <w:num w:numId="9" w16cid:durableId="1022123146">
    <w:abstractNumId w:val="8"/>
  </w:num>
  <w:num w:numId="10" w16cid:durableId="951128329">
    <w:abstractNumId w:val="2"/>
  </w:num>
  <w:num w:numId="11" w16cid:durableId="1163156081">
    <w:abstractNumId w:val="5"/>
  </w:num>
  <w:num w:numId="12" w16cid:durableId="1675834851">
    <w:abstractNumId w:val="32"/>
  </w:num>
  <w:num w:numId="13" w16cid:durableId="1746031871">
    <w:abstractNumId w:val="39"/>
  </w:num>
  <w:num w:numId="14" w16cid:durableId="415135002">
    <w:abstractNumId w:val="31"/>
  </w:num>
  <w:num w:numId="15" w16cid:durableId="322858939">
    <w:abstractNumId w:val="9"/>
  </w:num>
  <w:num w:numId="16" w16cid:durableId="1648318533">
    <w:abstractNumId w:val="44"/>
  </w:num>
  <w:num w:numId="17" w16cid:durableId="697200552">
    <w:abstractNumId w:val="3"/>
  </w:num>
  <w:num w:numId="18" w16cid:durableId="1936867260">
    <w:abstractNumId w:val="24"/>
  </w:num>
  <w:num w:numId="19" w16cid:durableId="1620381642">
    <w:abstractNumId w:val="19"/>
  </w:num>
  <w:num w:numId="20" w16cid:durableId="2147158815">
    <w:abstractNumId w:val="4"/>
  </w:num>
  <w:num w:numId="21" w16cid:durableId="1828520621">
    <w:abstractNumId w:val="27"/>
  </w:num>
  <w:num w:numId="22" w16cid:durableId="833645570">
    <w:abstractNumId w:val="0"/>
  </w:num>
  <w:num w:numId="23" w16cid:durableId="965817488">
    <w:abstractNumId w:val="10"/>
  </w:num>
  <w:num w:numId="24" w16cid:durableId="148593988">
    <w:abstractNumId w:val="30"/>
  </w:num>
  <w:num w:numId="25" w16cid:durableId="249584246">
    <w:abstractNumId w:val="33"/>
  </w:num>
  <w:num w:numId="26" w16cid:durableId="593053424">
    <w:abstractNumId w:val="16"/>
  </w:num>
  <w:num w:numId="27" w16cid:durableId="1966085590">
    <w:abstractNumId w:val="12"/>
  </w:num>
  <w:num w:numId="28" w16cid:durableId="510073035">
    <w:abstractNumId w:val="21"/>
  </w:num>
  <w:num w:numId="29" w16cid:durableId="1523520447">
    <w:abstractNumId w:val="13"/>
  </w:num>
  <w:num w:numId="30" w16cid:durableId="1117875539">
    <w:abstractNumId w:val="1"/>
  </w:num>
  <w:num w:numId="31" w16cid:durableId="1464928753">
    <w:abstractNumId w:val="17"/>
  </w:num>
  <w:num w:numId="32" w16cid:durableId="1704746489">
    <w:abstractNumId w:val="36"/>
  </w:num>
  <w:num w:numId="33" w16cid:durableId="2048557012">
    <w:abstractNumId w:val="40"/>
  </w:num>
  <w:num w:numId="34" w16cid:durableId="712189968">
    <w:abstractNumId w:val="22"/>
  </w:num>
  <w:num w:numId="35" w16cid:durableId="540941260">
    <w:abstractNumId w:val="25"/>
  </w:num>
  <w:num w:numId="36" w16cid:durableId="2061130881">
    <w:abstractNumId w:val="42"/>
  </w:num>
  <w:num w:numId="37" w16cid:durableId="1448045124">
    <w:abstractNumId w:val="45"/>
  </w:num>
  <w:num w:numId="38" w16cid:durableId="602962290">
    <w:abstractNumId w:val="29"/>
  </w:num>
  <w:num w:numId="39" w16cid:durableId="222521344">
    <w:abstractNumId w:val="35"/>
  </w:num>
  <w:num w:numId="40" w16cid:durableId="1984850887">
    <w:abstractNumId w:val="43"/>
  </w:num>
  <w:num w:numId="41" w16cid:durableId="1528789222">
    <w:abstractNumId w:val="37"/>
  </w:num>
  <w:num w:numId="42" w16cid:durableId="998115853">
    <w:abstractNumId w:val="20"/>
  </w:num>
  <w:num w:numId="43" w16cid:durableId="809253951">
    <w:abstractNumId w:val="26"/>
  </w:num>
  <w:num w:numId="44" w16cid:durableId="74514651">
    <w:abstractNumId w:val="23"/>
  </w:num>
  <w:num w:numId="45" w16cid:durableId="2027055824">
    <w:abstractNumId w:val="15"/>
  </w:num>
  <w:num w:numId="46" w16cid:durableId="156830179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8D"/>
    <w:rsid w:val="0006462A"/>
    <w:rsid w:val="00070530"/>
    <w:rsid w:val="00075354"/>
    <w:rsid w:val="00091DFD"/>
    <w:rsid w:val="00091EE2"/>
    <w:rsid w:val="00097D04"/>
    <w:rsid w:val="000D37F0"/>
    <w:rsid w:val="000D4BFE"/>
    <w:rsid w:val="000D670B"/>
    <w:rsid w:val="000D71F9"/>
    <w:rsid w:val="000E386C"/>
    <w:rsid w:val="001009E8"/>
    <w:rsid w:val="00105F2D"/>
    <w:rsid w:val="00107B83"/>
    <w:rsid w:val="00111B5A"/>
    <w:rsid w:val="00113709"/>
    <w:rsid w:val="00113806"/>
    <w:rsid w:val="00113C09"/>
    <w:rsid w:val="00126192"/>
    <w:rsid w:val="0013520D"/>
    <w:rsid w:val="00146322"/>
    <w:rsid w:val="0014760F"/>
    <w:rsid w:val="00150F05"/>
    <w:rsid w:val="00153203"/>
    <w:rsid w:val="00156B33"/>
    <w:rsid w:val="001674C9"/>
    <w:rsid w:val="00173987"/>
    <w:rsid w:val="001777EB"/>
    <w:rsid w:val="001817A1"/>
    <w:rsid w:val="0019283E"/>
    <w:rsid w:val="00197062"/>
    <w:rsid w:val="001B4316"/>
    <w:rsid w:val="001D6DF5"/>
    <w:rsid w:val="001D7945"/>
    <w:rsid w:val="001E1804"/>
    <w:rsid w:val="001E20D2"/>
    <w:rsid w:val="001E60D7"/>
    <w:rsid w:val="001F0629"/>
    <w:rsid w:val="001F50BC"/>
    <w:rsid w:val="001F6FA6"/>
    <w:rsid w:val="00207E45"/>
    <w:rsid w:val="00211CC8"/>
    <w:rsid w:val="002214E6"/>
    <w:rsid w:val="00224B47"/>
    <w:rsid w:val="00226F14"/>
    <w:rsid w:val="00231899"/>
    <w:rsid w:val="0023283D"/>
    <w:rsid w:val="00253B9A"/>
    <w:rsid w:val="002662AB"/>
    <w:rsid w:val="00281D44"/>
    <w:rsid w:val="00287C0A"/>
    <w:rsid w:val="002B0C72"/>
    <w:rsid w:val="002C163D"/>
    <w:rsid w:val="002E1C95"/>
    <w:rsid w:val="002F51A4"/>
    <w:rsid w:val="00314694"/>
    <w:rsid w:val="00330F6A"/>
    <w:rsid w:val="003451DE"/>
    <w:rsid w:val="003617D6"/>
    <w:rsid w:val="0036327C"/>
    <w:rsid w:val="0036712F"/>
    <w:rsid w:val="003771E0"/>
    <w:rsid w:val="00391CBD"/>
    <w:rsid w:val="003B5B67"/>
    <w:rsid w:val="003C4141"/>
    <w:rsid w:val="003C777F"/>
    <w:rsid w:val="003D4198"/>
    <w:rsid w:val="003D5A76"/>
    <w:rsid w:val="003D6963"/>
    <w:rsid w:val="003F1272"/>
    <w:rsid w:val="003F21F2"/>
    <w:rsid w:val="00401C25"/>
    <w:rsid w:val="0040662F"/>
    <w:rsid w:val="004108B8"/>
    <w:rsid w:val="00412F72"/>
    <w:rsid w:val="00422704"/>
    <w:rsid w:val="00422C14"/>
    <w:rsid w:val="004235EB"/>
    <w:rsid w:val="00434372"/>
    <w:rsid w:val="00457197"/>
    <w:rsid w:val="00460569"/>
    <w:rsid w:val="0047213F"/>
    <w:rsid w:val="00476F22"/>
    <w:rsid w:val="00477B81"/>
    <w:rsid w:val="00480933"/>
    <w:rsid w:val="00496A35"/>
    <w:rsid w:val="004B3E10"/>
    <w:rsid w:val="004D0C4B"/>
    <w:rsid w:val="004F1212"/>
    <w:rsid w:val="004F3A28"/>
    <w:rsid w:val="005062BB"/>
    <w:rsid w:val="00520927"/>
    <w:rsid w:val="00527AF8"/>
    <w:rsid w:val="00530C40"/>
    <w:rsid w:val="00531DE4"/>
    <w:rsid w:val="00532949"/>
    <w:rsid w:val="005345E1"/>
    <w:rsid w:val="005363A5"/>
    <w:rsid w:val="005751CD"/>
    <w:rsid w:val="00577D6B"/>
    <w:rsid w:val="00586B18"/>
    <w:rsid w:val="0059677E"/>
    <w:rsid w:val="005A49D7"/>
    <w:rsid w:val="005A703B"/>
    <w:rsid w:val="005A7338"/>
    <w:rsid w:val="005B094B"/>
    <w:rsid w:val="005C091E"/>
    <w:rsid w:val="005C16D4"/>
    <w:rsid w:val="005C66D7"/>
    <w:rsid w:val="005F0AEA"/>
    <w:rsid w:val="005F34C2"/>
    <w:rsid w:val="00601D8E"/>
    <w:rsid w:val="0060243B"/>
    <w:rsid w:val="00631CF8"/>
    <w:rsid w:val="00631EE2"/>
    <w:rsid w:val="00635D02"/>
    <w:rsid w:val="00646F55"/>
    <w:rsid w:val="00665166"/>
    <w:rsid w:val="00676283"/>
    <w:rsid w:val="0068015A"/>
    <w:rsid w:val="00682F81"/>
    <w:rsid w:val="006A00EA"/>
    <w:rsid w:val="006A6B96"/>
    <w:rsid w:val="006D3C56"/>
    <w:rsid w:val="006D488A"/>
    <w:rsid w:val="006D5040"/>
    <w:rsid w:val="006E4317"/>
    <w:rsid w:val="006E6E6B"/>
    <w:rsid w:val="006F57F9"/>
    <w:rsid w:val="0070413B"/>
    <w:rsid w:val="00711B9C"/>
    <w:rsid w:val="007126CC"/>
    <w:rsid w:val="007167DD"/>
    <w:rsid w:val="00751AD7"/>
    <w:rsid w:val="00762BE8"/>
    <w:rsid w:val="0076533A"/>
    <w:rsid w:val="00772D0A"/>
    <w:rsid w:val="0079254C"/>
    <w:rsid w:val="007A3C5D"/>
    <w:rsid w:val="007B2A1B"/>
    <w:rsid w:val="007B5DF2"/>
    <w:rsid w:val="007C07C0"/>
    <w:rsid w:val="008139E6"/>
    <w:rsid w:val="00820301"/>
    <w:rsid w:val="008249B8"/>
    <w:rsid w:val="0084054A"/>
    <w:rsid w:val="00857198"/>
    <w:rsid w:val="00861CD6"/>
    <w:rsid w:val="00862C83"/>
    <w:rsid w:val="00864D6E"/>
    <w:rsid w:val="00881FD9"/>
    <w:rsid w:val="00883BE3"/>
    <w:rsid w:val="008A1741"/>
    <w:rsid w:val="008D17FC"/>
    <w:rsid w:val="00942AF9"/>
    <w:rsid w:val="009476C9"/>
    <w:rsid w:val="00952CFA"/>
    <w:rsid w:val="00953E58"/>
    <w:rsid w:val="00957E31"/>
    <w:rsid w:val="00965BC5"/>
    <w:rsid w:val="00966313"/>
    <w:rsid w:val="00966BBC"/>
    <w:rsid w:val="00981940"/>
    <w:rsid w:val="00990255"/>
    <w:rsid w:val="009A4BE7"/>
    <w:rsid w:val="009B5381"/>
    <w:rsid w:val="009C3A41"/>
    <w:rsid w:val="009D4E95"/>
    <w:rsid w:val="00A01AA2"/>
    <w:rsid w:val="00A0228C"/>
    <w:rsid w:val="00A074BE"/>
    <w:rsid w:val="00A21F55"/>
    <w:rsid w:val="00A2773F"/>
    <w:rsid w:val="00A32644"/>
    <w:rsid w:val="00A33569"/>
    <w:rsid w:val="00A42E1A"/>
    <w:rsid w:val="00A52E52"/>
    <w:rsid w:val="00A554A4"/>
    <w:rsid w:val="00A66393"/>
    <w:rsid w:val="00A9253E"/>
    <w:rsid w:val="00A954D7"/>
    <w:rsid w:val="00AB4688"/>
    <w:rsid w:val="00AB567E"/>
    <w:rsid w:val="00AC76A8"/>
    <w:rsid w:val="00AF5448"/>
    <w:rsid w:val="00AF6E85"/>
    <w:rsid w:val="00AF7EB4"/>
    <w:rsid w:val="00B008E0"/>
    <w:rsid w:val="00B020A5"/>
    <w:rsid w:val="00B062A1"/>
    <w:rsid w:val="00B06D8E"/>
    <w:rsid w:val="00B208BA"/>
    <w:rsid w:val="00B249E0"/>
    <w:rsid w:val="00B275FA"/>
    <w:rsid w:val="00B33C80"/>
    <w:rsid w:val="00B457E2"/>
    <w:rsid w:val="00B46230"/>
    <w:rsid w:val="00B50172"/>
    <w:rsid w:val="00B53E7D"/>
    <w:rsid w:val="00B82E8A"/>
    <w:rsid w:val="00B838B9"/>
    <w:rsid w:val="00B85A0D"/>
    <w:rsid w:val="00BA23D2"/>
    <w:rsid w:val="00BA3CC4"/>
    <w:rsid w:val="00BB4F21"/>
    <w:rsid w:val="00BB64A4"/>
    <w:rsid w:val="00BB6CCC"/>
    <w:rsid w:val="00BC1DC3"/>
    <w:rsid w:val="00BC7997"/>
    <w:rsid w:val="00BE227F"/>
    <w:rsid w:val="00BE694F"/>
    <w:rsid w:val="00BE6E93"/>
    <w:rsid w:val="00BF0822"/>
    <w:rsid w:val="00BF6B2C"/>
    <w:rsid w:val="00C0446D"/>
    <w:rsid w:val="00C30BD9"/>
    <w:rsid w:val="00C35B16"/>
    <w:rsid w:val="00C4202B"/>
    <w:rsid w:val="00C447FD"/>
    <w:rsid w:val="00C50CEF"/>
    <w:rsid w:val="00C53ED5"/>
    <w:rsid w:val="00C564EF"/>
    <w:rsid w:val="00C5650F"/>
    <w:rsid w:val="00C65EBE"/>
    <w:rsid w:val="00C704B4"/>
    <w:rsid w:val="00C72FB8"/>
    <w:rsid w:val="00C753EF"/>
    <w:rsid w:val="00C94770"/>
    <w:rsid w:val="00CA3EE5"/>
    <w:rsid w:val="00CE7761"/>
    <w:rsid w:val="00CF1A8F"/>
    <w:rsid w:val="00CF1FFE"/>
    <w:rsid w:val="00CF335D"/>
    <w:rsid w:val="00D020E8"/>
    <w:rsid w:val="00D119A1"/>
    <w:rsid w:val="00D152F6"/>
    <w:rsid w:val="00D31EAD"/>
    <w:rsid w:val="00D4394D"/>
    <w:rsid w:val="00D45873"/>
    <w:rsid w:val="00D53882"/>
    <w:rsid w:val="00D6319A"/>
    <w:rsid w:val="00D65A13"/>
    <w:rsid w:val="00D71F96"/>
    <w:rsid w:val="00D772C4"/>
    <w:rsid w:val="00D80FDB"/>
    <w:rsid w:val="00D92DF1"/>
    <w:rsid w:val="00DA0885"/>
    <w:rsid w:val="00DB1054"/>
    <w:rsid w:val="00DD6871"/>
    <w:rsid w:val="00E00048"/>
    <w:rsid w:val="00E0261B"/>
    <w:rsid w:val="00E0591D"/>
    <w:rsid w:val="00E344AA"/>
    <w:rsid w:val="00E358EC"/>
    <w:rsid w:val="00E47003"/>
    <w:rsid w:val="00E502E8"/>
    <w:rsid w:val="00E608AA"/>
    <w:rsid w:val="00E73271"/>
    <w:rsid w:val="00E74D43"/>
    <w:rsid w:val="00E92D46"/>
    <w:rsid w:val="00ED4455"/>
    <w:rsid w:val="00ED4BC6"/>
    <w:rsid w:val="00EE4FCA"/>
    <w:rsid w:val="00EF280C"/>
    <w:rsid w:val="00F03990"/>
    <w:rsid w:val="00F0487F"/>
    <w:rsid w:val="00F05A08"/>
    <w:rsid w:val="00F27704"/>
    <w:rsid w:val="00F42230"/>
    <w:rsid w:val="00F44EB6"/>
    <w:rsid w:val="00F6055A"/>
    <w:rsid w:val="00F7244E"/>
    <w:rsid w:val="00F86A56"/>
    <w:rsid w:val="00F92458"/>
    <w:rsid w:val="00F92ADB"/>
    <w:rsid w:val="00F943A6"/>
    <w:rsid w:val="00F97CB9"/>
    <w:rsid w:val="00FA12C9"/>
    <w:rsid w:val="00FA3938"/>
    <w:rsid w:val="00FB740C"/>
    <w:rsid w:val="00FB7919"/>
    <w:rsid w:val="00FC23B2"/>
    <w:rsid w:val="00FC3C8D"/>
    <w:rsid w:val="00FE2181"/>
    <w:rsid w:val="00FF65C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C885B83"/>
  <w15:docId w15:val="{7F76E414-9286-4051-9070-64C438E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3D"/>
    <w:pPr>
      <w:ind w:left="720"/>
      <w:contextualSpacing/>
    </w:pPr>
  </w:style>
  <w:style w:type="paragraph" w:styleId="BalloonText">
    <w:name w:val="Balloon Text"/>
    <w:basedOn w:val="Normal"/>
    <w:link w:val="BalloonTextChar"/>
    <w:uiPriority w:val="99"/>
    <w:semiHidden/>
    <w:unhideWhenUsed/>
    <w:rsid w:val="001D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F5"/>
    <w:rPr>
      <w:rFonts w:ascii="Tahoma" w:hAnsi="Tahoma" w:cs="Tahoma"/>
      <w:sz w:val="16"/>
      <w:szCs w:val="16"/>
    </w:rPr>
  </w:style>
  <w:style w:type="table" w:styleId="TableGrid">
    <w:name w:val="Table Grid"/>
    <w:basedOn w:val="TableNormal"/>
    <w:uiPriority w:val="39"/>
    <w:rsid w:val="00966313"/>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B5A"/>
    <w:rPr>
      <w:sz w:val="16"/>
      <w:szCs w:val="16"/>
    </w:rPr>
  </w:style>
  <w:style w:type="paragraph" w:styleId="CommentText">
    <w:name w:val="annotation text"/>
    <w:basedOn w:val="Normal"/>
    <w:link w:val="CommentTextChar"/>
    <w:uiPriority w:val="99"/>
    <w:semiHidden/>
    <w:unhideWhenUsed/>
    <w:rsid w:val="00111B5A"/>
    <w:pPr>
      <w:spacing w:line="240" w:lineRule="auto"/>
    </w:pPr>
    <w:rPr>
      <w:sz w:val="20"/>
      <w:szCs w:val="20"/>
    </w:rPr>
  </w:style>
  <w:style w:type="character" w:customStyle="1" w:styleId="CommentTextChar">
    <w:name w:val="Comment Text Char"/>
    <w:basedOn w:val="DefaultParagraphFont"/>
    <w:link w:val="CommentText"/>
    <w:uiPriority w:val="99"/>
    <w:semiHidden/>
    <w:rsid w:val="00111B5A"/>
    <w:rPr>
      <w:sz w:val="20"/>
      <w:szCs w:val="20"/>
    </w:rPr>
  </w:style>
  <w:style w:type="paragraph" w:styleId="CommentSubject">
    <w:name w:val="annotation subject"/>
    <w:basedOn w:val="CommentText"/>
    <w:next w:val="CommentText"/>
    <w:link w:val="CommentSubjectChar"/>
    <w:uiPriority w:val="99"/>
    <w:semiHidden/>
    <w:unhideWhenUsed/>
    <w:rsid w:val="00111B5A"/>
    <w:rPr>
      <w:b/>
      <w:bCs/>
    </w:rPr>
  </w:style>
  <w:style w:type="character" w:customStyle="1" w:styleId="CommentSubjectChar">
    <w:name w:val="Comment Subject Char"/>
    <w:basedOn w:val="CommentTextChar"/>
    <w:link w:val="CommentSubject"/>
    <w:uiPriority w:val="99"/>
    <w:semiHidden/>
    <w:rsid w:val="00111B5A"/>
    <w:rPr>
      <w:b/>
      <w:bCs/>
      <w:sz w:val="20"/>
      <w:szCs w:val="20"/>
    </w:rPr>
  </w:style>
  <w:style w:type="paragraph" w:styleId="Header">
    <w:name w:val="header"/>
    <w:basedOn w:val="Normal"/>
    <w:link w:val="HeaderChar"/>
    <w:uiPriority w:val="99"/>
    <w:unhideWhenUsed/>
    <w:rsid w:val="001E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0D2"/>
  </w:style>
  <w:style w:type="paragraph" w:styleId="Footer">
    <w:name w:val="footer"/>
    <w:basedOn w:val="Normal"/>
    <w:link w:val="FooterChar"/>
    <w:uiPriority w:val="99"/>
    <w:unhideWhenUsed/>
    <w:rsid w:val="001E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D2"/>
  </w:style>
  <w:style w:type="paragraph" w:styleId="NoSpacing">
    <w:name w:val="No Spacing"/>
    <w:uiPriority w:val="1"/>
    <w:qFormat/>
    <w:rsid w:val="00F03990"/>
    <w:pPr>
      <w:spacing w:after="0" w:line="240" w:lineRule="auto"/>
    </w:pPr>
  </w:style>
  <w:style w:type="table" w:customStyle="1" w:styleId="TableGrid1">
    <w:name w:val="Table Grid1"/>
    <w:basedOn w:val="TableNormal"/>
    <w:next w:val="TableGrid"/>
    <w:uiPriority w:val="59"/>
    <w:rsid w:val="003F127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0662F"/>
    <w:rPr>
      <w:rFonts w:ascii="Calibri" w:eastAsia="Calibri" w:hAnsi="Calibri" w:cs="Calibri"/>
      <w:shd w:val="clear" w:color="auto" w:fill="FFFFFF"/>
    </w:rPr>
  </w:style>
  <w:style w:type="paragraph" w:customStyle="1" w:styleId="Other0">
    <w:name w:val="Other"/>
    <w:basedOn w:val="Normal"/>
    <w:link w:val="Other"/>
    <w:rsid w:val="0040662F"/>
    <w:pPr>
      <w:widowControl w:val="0"/>
      <w:shd w:val="clear" w:color="auto" w:fill="FFFFFF"/>
      <w:spacing w:after="120" w:line="240" w:lineRule="auto"/>
      <w:jc w:val="both"/>
    </w:pPr>
    <w:rPr>
      <w:rFonts w:ascii="Calibri" w:eastAsia="Calibri" w:hAnsi="Calibri" w:cs="Calibri"/>
    </w:rPr>
  </w:style>
  <w:style w:type="character" w:customStyle="1" w:styleId="BodyTextChar">
    <w:name w:val="Body Text Char"/>
    <w:basedOn w:val="DefaultParagraphFont"/>
    <w:link w:val="BodyText"/>
    <w:rsid w:val="00B53E7D"/>
    <w:rPr>
      <w:rFonts w:ascii="Tahoma" w:eastAsia="Tahoma" w:hAnsi="Tahoma" w:cs="Tahoma"/>
      <w:sz w:val="20"/>
      <w:szCs w:val="20"/>
      <w:shd w:val="clear" w:color="auto" w:fill="FFFFFF"/>
    </w:rPr>
  </w:style>
  <w:style w:type="character" w:customStyle="1" w:styleId="Bodytext2">
    <w:name w:val="Body text (2)_"/>
    <w:basedOn w:val="DefaultParagraphFont"/>
    <w:link w:val="Bodytext20"/>
    <w:rsid w:val="00B53E7D"/>
    <w:rPr>
      <w:rFonts w:ascii="Tahoma" w:eastAsia="Tahoma" w:hAnsi="Tahoma" w:cs="Tahoma"/>
      <w:i/>
      <w:iCs/>
      <w:color w:val="171717"/>
      <w:sz w:val="18"/>
      <w:szCs w:val="18"/>
      <w:shd w:val="clear" w:color="auto" w:fill="FFFFFF"/>
    </w:rPr>
  </w:style>
  <w:style w:type="paragraph" w:styleId="BodyText">
    <w:name w:val="Body Text"/>
    <w:basedOn w:val="Normal"/>
    <w:link w:val="BodyTextChar"/>
    <w:qFormat/>
    <w:rsid w:val="00B53E7D"/>
    <w:pPr>
      <w:widowControl w:val="0"/>
      <w:shd w:val="clear" w:color="auto" w:fill="FFFFFF"/>
      <w:spacing w:after="80" w:line="264" w:lineRule="auto"/>
      <w:jc w:val="both"/>
    </w:pPr>
    <w:rPr>
      <w:rFonts w:ascii="Tahoma" w:eastAsia="Tahoma" w:hAnsi="Tahoma" w:cs="Tahoma"/>
      <w:sz w:val="20"/>
      <w:szCs w:val="20"/>
    </w:rPr>
  </w:style>
  <w:style w:type="character" w:customStyle="1" w:styleId="BodyTextChar1">
    <w:name w:val="Body Text Char1"/>
    <w:basedOn w:val="DefaultParagraphFont"/>
    <w:uiPriority w:val="99"/>
    <w:semiHidden/>
    <w:rsid w:val="00B53E7D"/>
  </w:style>
  <w:style w:type="paragraph" w:customStyle="1" w:styleId="Bodytext20">
    <w:name w:val="Body text (2)"/>
    <w:basedOn w:val="Normal"/>
    <w:link w:val="Bodytext2"/>
    <w:rsid w:val="00B53E7D"/>
    <w:pPr>
      <w:widowControl w:val="0"/>
      <w:shd w:val="clear" w:color="auto" w:fill="FFFFFF"/>
      <w:spacing w:after="80" w:line="240" w:lineRule="auto"/>
      <w:jc w:val="right"/>
    </w:pPr>
    <w:rPr>
      <w:rFonts w:ascii="Tahoma" w:eastAsia="Tahoma" w:hAnsi="Tahoma" w:cs="Tahoma"/>
      <w:i/>
      <w:iCs/>
      <w:color w:val="171717"/>
      <w:sz w:val="18"/>
      <w:szCs w:val="18"/>
    </w:rPr>
  </w:style>
  <w:style w:type="character" w:customStyle="1" w:styleId="Footnote">
    <w:name w:val="Footnote_"/>
    <w:basedOn w:val="DefaultParagraphFont"/>
    <w:link w:val="Footnote0"/>
    <w:rsid w:val="00B53E7D"/>
    <w:rPr>
      <w:rFonts w:ascii="Tahoma" w:eastAsia="Tahoma" w:hAnsi="Tahoma" w:cs="Tahoma"/>
      <w:sz w:val="18"/>
      <w:szCs w:val="18"/>
      <w:shd w:val="clear" w:color="auto" w:fill="FFFFFF"/>
    </w:rPr>
  </w:style>
  <w:style w:type="paragraph" w:customStyle="1" w:styleId="Footnote0">
    <w:name w:val="Footnote"/>
    <w:basedOn w:val="Normal"/>
    <w:link w:val="Footnote"/>
    <w:rsid w:val="00B53E7D"/>
    <w:pPr>
      <w:widowControl w:val="0"/>
      <w:shd w:val="clear" w:color="auto" w:fill="FFFFFF"/>
      <w:spacing w:after="0" w:line="240" w:lineRule="auto"/>
      <w:jc w:val="both"/>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217C-3981-4B65-B4FA-C4122E76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Theofilos Theofilopoulos</dc:creator>
  <cp:lastModifiedBy>Gerakis Vasileios</cp:lastModifiedBy>
  <cp:revision>4</cp:revision>
  <cp:lastPrinted>2022-09-30T12:02:00Z</cp:lastPrinted>
  <dcterms:created xsi:type="dcterms:W3CDTF">2024-04-18T11:25:00Z</dcterms:created>
  <dcterms:modified xsi:type="dcterms:W3CDTF">2024-04-19T09:35:00Z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2022-05-05T08:55:21Z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7311f2f5-701b-4756-96be-7879e3797092</vt:lpwstr>
  </property>
  <property fmtid="{D5CDD505-2E9C-101B-9397-08002B2CF9AE}" pid="8" name="MSIP_Label_958c1004-b24f-4bde-8aad-2ae45b2e013d_ContentBits">
    <vt:lpwstr>0</vt:lpwstr>
  </property>
</Properties>
</file>